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C61D" w14:textId="77777777" w:rsidR="00EA7D18" w:rsidRDefault="00EA7D18" w:rsidP="000257D5">
      <w:pPr>
        <w:pStyle w:val="CPTitle"/>
        <w:rPr>
          <w:szCs w:val="24"/>
          <w:lang w:val="id-ID"/>
        </w:rPr>
      </w:pPr>
      <w:bookmarkStart w:id="0" w:name="_Hlk501519883"/>
    </w:p>
    <w:p w14:paraId="2F0A2765" w14:textId="18B42172" w:rsidR="000257D5" w:rsidRPr="000257D5" w:rsidRDefault="0057074A" w:rsidP="000257D5">
      <w:pPr>
        <w:pStyle w:val="CPTitle"/>
        <w:rPr>
          <w:szCs w:val="24"/>
          <w:lang w:val="en-US"/>
        </w:rPr>
      </w:pPr>
      <w:r>
        <w:rPr>
          <w:szCs w:val="24"/>
          <w:lang w:val="id-ID"/>
        </w:rPr>
        <w:t>KANDUNGAN KARBON TERSIMPAN DI HUTAN PRIMER DAN SEKUNDER</w:t>
      </w:r>
      <w:r w:rsidR="000257D5" w:rsidRPr="000257D5">
        <w:rPr>
          <w:szCs w:val="24"/>
          <w:lang w:val="id-ID"/>
        </w:rPr>
        <w:t xml:space="preserve"> </w:t>
      </w:r>
    </w:p>
    <w:p w14:paraId="33961ED7" w14:textId="77777777" w:rsidR="000257D5" w:rsidRPr="000257D5" w:rsidRDefault="000257D5" w:rsidP="000257D5">
      <w:pPr>
        <w:pStyle w:val="CPTitle"/>
        <w:rPr>
          <w:szCs w:val="24"/>
          <w:lang w:val="en-US"/>
        </w:rPr>
      </w:pPr>
    </w:p>
    <w:p w14:paraId="2129ED15" w14:textId="5E2B577B" w:rsidR="00C92120" w:rsidRPr="00FF36C7" w:rsidRDefault="00740B07" w:rsidP="00CF7481">
      <w:pPr>
        <w:widowControl w:val="0"/>
        <w:autoSpaceDE w:val="0"/>
        <w:autoSpaceDN w:val="0"/>
        <w:adjustRightInd w:val="0"/>
        <w:spacing w:after="0" w:line="240" w:lineRule="auto"/>
        <w:jc w:val="center"/>
        <w:rPr>
          <w:rFonts w:ascii="Times New Roman" w:hAnsi="Times New Roman"/>
          <w:sz w:val="24"/>
          <w:szCs w:val="24"/>
          <w:vertAlign w:val="subscript"/>
        </w:rPr>
      </w:pPr>
      <w:r>
        <w:rPr>
          <w:rFonts w:ascii="Times New Roman" w:hAnsi="Times New Roman"/>
          <w:b/>
          <w:sz w:val="24"/>
          <w:szCs w:val="24"/>
          <w:lang w:val="en-US"/>
        </w:rPr>
        <w:t>Melfa Aisyah Hutasuhut</w:t>
      </w:r>
      <w:r w:rsidR="00C92120" w:rsidRPr="00C92120">
        <w:rPr>
          <w:rFonts w:ascii="Times New Roman" w:hAnsi="Times New Roman"/>
          <w:b/>
          <w:sz w:val="24"/>
          <w:szCs w:val="24"/>
          <w:vertAlign w:val="superscript"/>
        </w:rPr>
        <w:t>1)</w:t>
      </w:r>
      <w:r w:rsidR="00FF36C7" w:rsidRPr="00FF36C7">
        <w:rPr>
          <w:rFonts w:ascii="Times New Roman" w:eastAsia="Times New Roman" w:hAnsi="Times New Roman"/>
          <w:b/>
          <w:sz w:val="24"/>
          <w:szCs w:val="24"/>
          <w:lang w:eastAsia="id-ID"/>
        </w:rPr>
        <w:t xml:space="preserve"> </w:t>
      </w:r>
      <w:r w:rsidR="00FF36C7" w:rsidRPr="007F381A">
        <w:rPr>
          <w:rFonts w:ascii="Times New Roman" w:eastAsia="Times New Roman" w:hAnsi="Times New Roman"/>
          <w:b/>
          <w:sz w:val="24"/>
          <w:szCs w:val="24"/>
          <w:lang w:eastAsia="id-ID"/>
        </w:rPr>
        <w:t>Hanifah Mutia Z N Amrul</w:t>
      </w:r>
      <w:r w:rsidR="00FF36C7" w:rsidRPr="007F381A">
        <w:rPr>
          <w:rFonts w:ascii="Times New Roman" w:eastAsia="Times New Roman" w:hAnsi="Times New Roman"/>
          <w:b/>
          <w:sz w:val="24"/>
          <w:szCs w:val="24"/>
          <w:vertAlign w:val="superscript"/>
          <w:lang w:eastAsia="id-ID"/>
        </w:rPr>
        <w:t>2</w:t>
      </w:r>
    </w:p>
    <w:p w14:paraId="1D81E9BD" w14:textId="77777777" w:rsidR="00C92120" w:rsidRDefault="00C92120" w:rsidP="00C92120">
      <w:pPr>
        <w:spacing w:after="0" w:line="240" w:lineRule="auto"/>
        <w:jc w:val="center"/>
        <w:rPr>
          <w:rFonts w:ascii="Times New Roman" w:hAnsi="Times New Roman"/>
          <w:sz w:val="24"/>
          <w:szCs w:val="24"/>
          <w:vertAlign w:val="superscript"/>
        </w:rPr>
      </w:pPr>
    </w:p>
    <w:p w14:paraId="1BF0B5EE" w14:textId="174DEBD2" w:rsidR="00C92120" w:rsidRPr="007B737E" w:rsidRDefault="00C92120" w:rsidP="00C92120">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1)</w:t>
      </w:r>
      <w:r w:rsidRPr="007B737E">
        <w:rPr>
          <w:rFonts w:ascii="Times New Roman" w:hAnsi="Times New Roman"/>
          <w:sz w:val="20"/>
          <w:szCs w:val="20"/>
        </w:rPr>
        <w:t>Fak</w:t>
      </w:r>
      <w:r w:rsidR="00FF36C7">
        <w:rPr>
          <w:rFonts w:ascii="Times New Roman" w:hAnsi="Times New Roman"/>
          <w:sz w:val="20"/>
          <w:szCs w:val="20"/>
        </w:rPr>
        <w:t>ultas MIPA Universitas Sumatera Utara</w:t>
      </w:r>
    </w:p>
    <w:p w14:paraId="7C801CC3" w14:textId="39FEF9FD" w:rsidR="00C92120" w:rsidRPr="007B737E" w:rsidRDefault="00C92120" w:rsidP="00C92120">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2)</w:t>
      </w:r>
      <w:r w:rsidRPr="007B737E">
        <w:rPr>
          <w:rFonts w:ascii="Times New Roman" w:hAnsi="Times New Roman"/>
          <w:sz w:val="20"/>
          <w:szCs w:val="20"/>
        </w:rPr>
        <w:t xml:space="preserve">Fakultas </w:t>
      </w:r>
      <w:r w:rsidR="00FF36C7">
        <w:rPr>
          <w:rFonts w:ascii="Times New Roman" w:hAnsi="Times New Roman"/>
          <w:sz w:val="20"/>
          <w:szCs w:val="20"/>
        </w:rPr>
        <w:t>sains dan teknologi Universitas Pembangunan Panca Budi. Medan</w:t>
      </w:r>
    </w:p>
    <w:p w14:paraId="7489D6C0" w14:textId="15EB1565" w:rsidR="00FF36C7" w:rsidRDefault="000257D5" w:rsidP="00FF36C7">
      <w:pPr>
        <w:pStyle w:val="CPAuthor"/>
        <w:spacing w:line="240" w:lineRule="auto"/>
        <w:ind w:right="0"/>
        <w:contextualSpacing w:val="0"/>
        <w:rPr>
          <w:b w:val="0"/>
          <w:sz w:val="20"/>
          <w:szCs w:val="20"/>
          <w:lang w:val="id-ID"/>
        </w:rPr>
      </w:pPr>
      <w:r w:rsidRPr="007B737E">
        <w:rPr>
          <w:b w:val="0"/>
          <w:spacing w:val="3"/>
          <w:sz w:val="20"/>
          <w:szCs w:val="20"/>
        </w:rPr>
        <w:t>e</w:t>
      </w:r>
      <w:r w:rsidRPr="007B737E">
        <w:rPr>
          <w:b w:val="0"/>
          <w:spacing w:val="3"/>
          <w:sz w:val="20"/>
          <w:szCs w:val="20"/>
          <w:lang w:val="id-ID"/>
        </w:rPr>
        <w:t>-</w:t>
      </w:r>
      <w:r w:rsidRPr="007B737E">
        <w:rPr>
          <w:b w:val="0"/>
          <w:spacing w:val="-6"/>
          <w:sz w:val="20"/>
          <w:szCs w:val="20"/>
        </w:rPr>
        <w:t>m</w:t>
      </w:r>
      <w:r w:rsidRPr="007B737E">
        <w:rPr>
          <w:b w:val="0"/>
          <w:sz w:val="20"/>
          <w:szCs w:val="20"/>
        </w:rPr>
        <w:t>a</w:t>
      </w:r>
      <w:r w:rsidRPr="007B737E">
        <w:rPr>
          <w:b w:val="0"/>
          <w:spacing w:val="1"/>
          <w:sz w:val="20"/>
          <w:szCs w:val="20"/>
        </w:rPr>
        <w:t>i</w:t>
      </w:r>
      <w:r w:rsidRPr="007B737E">
        <w:rPr>
          <w:b w:val="0"/>
          <w:spacing w:val="-4"/>
          <w:sz w:val="20"/>
          <w:szCs w:val="20"/>
        </w:rPr>
        <w:t>l</w:t>
      </w:r>
      <w:r w:rsidRPr="007B737E">
        <w:rPr>
          <w:b w:val="0"/>
          <w:sz w:val="20"/>
          <w:szCs w:val="20"/>
        </w:rPr>
        <w:t>:</w:t>
      </w:r>
      <w:r w:rsidR="00FF36C7">
        <w:rPr>
          <w:b w:val="0"/>
          <w:sz w:val="20"/>
          <w:szCs w:val="20"/>
          <w:lang w:val="id-ID"/>
        </w:rPr>
        <w:t>melfa_aisyah@uinsu</w:t>
      </w:r>
      <w:r w:rsidRPr="007B737E">
        <w:rPr>
          <w:b w:val="0"/>
          <w:sz w:val="20"/>
          <w:szCs w:val="20"/>
          <w:lang w:val="es-ES"/>
        </w:rPr>
        <w:t>.</w:t>
      </w:r>
      <w:r w:rsidR="00FF36C7">
        <w:rPr>
          <w:b w:val="0"/>
          <w:sz w:val="20"/>
          <w:szCs w:val="20"/>
          <w:lang w:val="id-ID"/>
        </w:rPr>
        <w:t xml:space="preserve">ac.id </w:t>
      </w:r>
    </w:p>
    <w:p w14:paraId="76A08E51" w14:textId="77777777" w:rsidR="00FF36C7" w:rsidRPr="00FF36C7" w:rsidRDefault="00FF36C7" w:rsidP="00FF36C7">
      <w:pPr>
        <w:pStyle w:val="CPAuthor"/>
        <w:spacing w:line="240" w:lineRule="auto"/>
        <w:ind w:right="0"/>
        <w:contextualSpacing w:val="0"/>
        <w:rPr>
          <w:b w:val="0"/>
          <w:sz w:val="20"/>
          <w:szCs w:val="20"/>
          <w:lang w:val="id-ID"/>
        </w:rPr>
      </w:pPr>
    </w:p>
    <w:p w14:paraId="7D87951B" w14:textId="77777777" w:rsidR="00B34D21" w:rsidRPr="00D13F2E" w:rsidRDefault="00B34D21" w:rsidP="00B34D21">
      <w:pPr>
        <w:widowControl w:val="0"/>
        <w:autoSpaceDE w:val="0"/>
        <w:autoSpaceDN w:val="0"/>
        <w:adjustRightInd w:val="0"/>
        <w:spacing w:after="0" w:line="240" w:lineRule="auto"/>
        <w:rPr>
          <w:rFonts w:ascii="Times New Roman" w:hAnsi="Times New Roman"/>
        </w:rPr>
      </w:pPr>
    </w:p>
    <w:p w14:paraId="55702092" w14:textId="77777777"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14:paraId="499E734E" w14:textId="77777777" w:rsidR="00B34D21" w:rsidRPr="000257D5" w:rsidRDefault="00B34D21" w:rsidP="00B34D21">
      <w:pPr>
        <w:spacing w:after="0" w:line="240" w:lineRule="auto"/>
        <w:jc w:val="center"/>
        <w:rPr>
          <w:rFonts w:ascii="Times New Roman" w:hAnsi="Times New Roman"/>
          <w:sz w:val="24"/>
          <w:szCs w:val="24"/>
        </w:rPr>
      </w:pPr>
    </w:p>
    <w:p w14:paraId="2CCBDCE4" w14:textId="3314FF93" w:rsidR="00B34D21" w:rsidRPr="000257D5" w:rsidRDefault="00F52C07" w:rsidP="005E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52C07">
        <w:rPr>
          <w:rFonts w:ascii="Times New Roman" w:eastAsia="Times New Roman" w:hAnsi="Times New Roman"/>
          <w:sz w:val="24"/>
          <w:szCs w:val="24"/>
          <w:lang w:val="en" w:eastAsia="id-ID"/>
        </w:rPr>
        <w:t xml:space="preserve">Stored carbon content is found on the surface of the soil as plant biomass, dead plant residues (necromass), and in the soil as soil organic matter. This paper describes how carbon content is stored in primary and secondary forests. Carbon stock in various land cover classes </w:t>
      </w:r>
      <w:r w:rsidR="00F872B5">
        <w:rPr>
          <w:rFonts w:ascii="Times New Roman" w:eastAsia="Times New Roman" w:hAnsi="Times New Roman"/>
          <w:sz w:val="24"/>
          <w:szCs w:val="24"/>
          <w:lang w:val="en" w:eastAsia="id-ID"/>
        </w:rPr>
        <w:t>in natural forest ranges from 7,5 – 264,</w:t>
      </w:r>
      <w:r w:rsidRPr="00F52C07">
        <w:rPr>
          <w:rFonts w:ascii="Times New Roman" w:eastAsia="Times New Roman" w:hAnsi="Times New Roman"/>
          <w:sz w:val="24"/>
          <w:szCs w:val="24"/>
          <w:lang w:val="en" w:eastAsia="id-ID"/>
        </w:rPr>
        <w:t>70 tonnes C / ha. In primary forest, the carbo</w:t>
      </w:r>
      <w:r w:rsidR="00F872B5">
        <w:rPr>
          <w:rFonts w:ascii="Times New Roman" w:eastAsia="Times New Roman" w:hAnsi="Times New Roman"/>
          <w:sz w:val="24"/>
          <w:szCs w:val="24"/>
          <w:lang w:val="en" w:eastAsia="id-ID"/>
        </w:rPr>
        <w:t>n stock ranges from 15,02 – 264,</w:t>
      </w:r>
      <w:r w:rsidRPr="00F52C07">
        <w:rPr>
          <w:rFonts w:ascii="Times New Roman" w:eastAsia="Times New Roman" w:hAnsi="Times New Roman"/>
          <w:sz w:val="24"/>
          <w:szCs w:val="24"/>
          <w:lang w:val="en" w:eastAsia="id-ID"/>
        </w:rPr>
        <w:t>70 tonnes C / ha. The lowest carbon stocks are found in limestone forest and the highest in lowland primary natural fore</w:t>
      </w:r>
      <w:r w:rsidR="00643228">
        <w:rPr>
          <w:rFonts w:ascii="Times New Roman" w:eastAsia="Times New Roman" w:hAnsi="Times New Roman"/>
          <w:sz w:val="24"/>
          <w:szCs w:val="24"/>
          <w:lang w:val="en" w:eastAsia="id-ID"/>
        </w:rPr>
        <w:t xml:space="preserve">st and dipterocarp. </w:t>
      </w:r>
      <w:r w:rsidR="00643228">
        <w:rPr>
          <w:rFonts w:ascii="Times New Roman" w:eastAsia="Times New Roman" w:hAnsi="Times New Roman"/>
          <w:sz w:val="24"/>
          <w:szCs w:val="24"/>
          <w:lang w:eastAsia="id-ID"/>
        </w:rPr>
        <w:t>C</w:t>
      </w:r>
      <w:r w:rsidRPr="00F52C07">
        <w:rPr>
          <w:rFonts w:ascii="Times New Roman" w:eastAsia="Times New Roman" w:hAnsi="Times New Roman"/>
          <w:sz w:val="24"/>
          <w:szCs w:val="24"/>
          <w:lang w:val="en" w:eastAsia="id-ID"/>
        </w:rPr>
        <w:t>arbon stocks</w:t>
      </w:r>
      <w:r w:rsidR="00643228">
        <w:rPr>
          <w:rFonts w:ascii="Times New Roman" w:eastAsia="Times New Roman" w:hAnsi="Times New Roman"/>
          <w:sz w:val="24"/>
          <w:szCs w:val="24"/>
          <w:lang w:eastAsia="id-ID"/>
        </w:rPr>
        <w:t xml:space="preserve"> in the </w:t>
      </w:r>
      <w:r w:rsidR="00643228">
        <w:rPr>
          <w:rFonts w:ascii="Times New Roman" w:eastAsia="Times New Roman" w:hAnsi="Times New Roman"/>
          <w:sz w:val="24"/>
          <w:szCs w:val="24"/>
          <w:lang w:val="en" w:eastAsia="id-ID"/>
        </w:rPr>
        <w:t>S</w:t>
      </w:r>
      <w:r w:rsidR="00643228" w:rsidRPr="00F52C07">
        <w:rPr>
          <w:rFonts w:ascii="Times New Roman" w:eastAsia="Times New Roman" w:hAnsi="Times New Roman"/>
          <w:sz w:val="24"/>
          <w:szCs w:val="24"/>
          <w:lang w:val="en" w:eastAsia="id-ID"/>
        </w:rPr>
        <w:t>econdary natural forest</w:t>
      </w:r>
      <w:r w:rsidR="00F872B5">
        <w:rPr>
          <w:rFonts w:ascii="Times New Roman" w:eastAsia="Times New Roman" w:hAnsi="Times New Roman"/>
          <w:sz w:val="24"/>
          <w:szCs w:val="24"/>
          <w:lang w:val="en" w:eastAsia="id-ID"/>
        </w:rPr>
        <w:t xml:space="preserve"> ranged from 7,5 – 249,</w:t>
      </w:r>
      <w:r w:rsidRPr="00F52C07">
        <w:rPr>
          <w:rFonts w:ascii="Times New Roman" w:eastAsia="Times New Roman" w:hAnsi="Times New Roman"/>
          <w:sz w:val="24"/>
          <w:szCs w:val="24"/>
          <w:lang w:val="en" w:eastAsia="id-ID"/>
        </w:rPr>
        <w:t xml:space="preserve">1 tonnes C / ha, with the lowest carbon stock in ex-burnt forest and the highest in logged-over forest. </w:t>
      </w:r>
      <w:r w:rsidR="005E4F31" w:rsidRPr="005E4F31">
        <w:rPr>
          <w:rFonts w:ascii="Times New Roman" w:eastAsia="Times New Roman" w:hAnsi="Times New Roman"/>
          <w:sz w:val="24"/>
          <w:szCs w:val="24"/>
          <w:lang w:val="en" w:eastAsia="id-ID"/>
        </w:rPr>
        <w:t>The carbon stock holds by the primary natural stock is higher than the one holds by the secondary natural forest. This happened due to a  higher diversity of plant species in primary natural forest causing a faster return of organic carbon to the soil and resulting an increase in biomass storage due to an increase carbon conversion along with a high amount of carbon absorbed by the tree.</w:t>
      </w:r>
    </w:p>
    <w:p w14:paraId="23E5EC19" w14:textId="77777777" w:rsidR="00F52C07" w:rsidRPr="00F52C07" w:rsidRDefault="00B34D21" w:rsidP="00F52C07">
      <w:pPr>
        <w:pStyle w:val="HTMLPreformatted"/>
        <w:rPr>
          <w:rFonts w:ascii="Times New Roman" w:hAnsi="Times New Roman"/>
          <w:i/>
          <w:sz w:val="24"/>
          <w:szCs w:val="24"/>
        </w:rPr>
      </w:pPr>
      <w:r w:rsidRPr="00F52C07">
        <w:rPr>
          <w:rFonts w:ascii="Times New Roman" w:hAnsi="Times New Roman"/>
          <w:i/>
          <w:spacing w:val="1"/>
          <w:sz w:val="24"/>
          <w:szCs w:val="24"/>
        </w:rPr>
        <w:t>K</w:t>
      </w:r>
      <w:r w:rsidRPr="00F52C07">
        <w:rPr>
          <w:rFonts w:ascii="Times New Roman" w:hAnsi="Times New Roman"/>
          <w:i/>
          <w:spacing w:val="-2"/>
          <w:sz w:val="24"/>
          <w:szCs w:val="24"/>
        </w:rPr>
        <w:t>e</w:t>
      </w:r>
      <w:r w:rsidRPr="00F52C07">
        <w:rPr>
          <w:rFonts w:ascii="Times New Roman" w:hAnsi="Times New Roman"/>
          <w:i/>
          <w:sz w:val="24"/>
          <w:szCs w:val="24"/>
        </w:rPr>
        <w:t>y</w:t>
      </w:r>
      <w:r w:rsidRPr="00F52C07">
        <w:rPr>
          <w:rFonts w:ascii="Times New Roman" w:hAnsi="Times New Roman"/>
          <w:i/>
          <w:spacing w:val="-1"/>
          <w:sz w:val="24"/>
          <w:szCs w:val="24"/>
        </w:rPr>
        <w:t>w</w:t>
      </w:r>
      <w:r w:rsidRPr="00F52C07">
        <w:rPr>
          <w:rFonts w:ascii="Times New Roman" w:hAnsi="Times New Roman"/>
          <w:i/>
          <w:sz w:val="24"/>
          <w:szCs w:val="24"/>
        </w:rPr>
        <w:t>o</w:t>
      </w:r>
      <w:r w:rsidRPr="00F52C07">
        <w:rPr>
          <w:rFonts w:ascii="Times New Roman" w:hAnsi="Times New Roman"/>
          <w:i/>
          <w:spacing w:val="-2"/>
          <w:sz w:val="24"/>
          <w:szCs w:val="24"/>
        </w:rPr>
        <w:t>r</w:t>
      </w:r>
      <w:r w:rsidRPr="00F52C07">
        <w:rPr>
          <w:rFonts w:ascii="Times New Roman" w:hAnsi="Times New Roman"/>
          <w:i/>
          <w:spacing w:val="-3"/>
          <w:sz w:val="24"/>
          <w:szCs w:val="24"/>
        </w:rPr>
        <w:t>d</w:t>
      </w:r>
      <w:r w:rsidRPr="00F52C07">
        <w:rPr>
          <w:rFonts w:ascii="Times New Roman" w:hAnsi="Times New Roman"/>
          <w:i/>
          <w:sz w:val="24"/>
          <w:szCs w:val="24"/>
        </w:rPr>
        <w:t xml:space="preserve">s: </w:t>
      </w:r>
      <w:r w:rsidR="00F52C07" w:rsidRPr="00F52C07">
        <w:rPr>
          <w:rFonts w:ascii="Times New Roman" w:hAnsi="Times New Roman"/>
          <w:i/>
          <w:sz w:val="24"/>
          <w:szCs w:val="24"/>
        </w:rPr>
        <w:t xml:space="preserve">biomass, carbon stocks, primary forest, </w:t>
      </w:r>
      <w:r w:rsidR="00F52C07" w:rsidRPr="00F52C07">
        <w:rPr>
          <w:rFonts w:ascii="Times New Roman" w:hAnsi="Times New Roman"/>
          <w:i/>
          <w:sz w:val="24"/>
          <w:szCs w:val="24"/>
          <w:lang w:val="en"/>
        </w:rPr>
        <w:t>secondary forest</w:t>
      </w:r>
    </w:p>
    <w:p w14:paraId="469F49AF" w14:textId="77777777" w:rsidR="00B34D21" w:rsidRPr="00F52C07" w:rsidRDefault="00B34D21" w:rsidP="00F52C07">
      <w:pPr>
        <w:pStyle w:val="CPKeyword"/>
        <w:rPr>
          <w:b w:val="0"/>
          <w:lang w:val="id-ID"/>
        </w:rPr>
      </w:pPr>
    </w:p>
    <w:p w14:paraId="67DA86CE" w14:textId="77777777" w:rsidR="00F52C07" w:rsidRPr="00F52C07" w:rsidRDefault="00F52C07" w:rsidP="00F52C07">
      <w:pPr>
        <w:pStyle w:val="CPKeyword"/>
        <w:rPr>
          <w:b w:val="0"/>
          <w:spacing w:val="-1"/>
          <w:lang w:val="id-ID"/>
        </w:rPr>
      </w:pPr>
    </w:p>
    <w:p w14:paraId="45726A92"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14:paraId="516F45CB"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14:paraId="34D56605" w14:textId="4820D5B0" w:rsidR="00F52C07" w:rsidRDefault="00F52C07" w:rsidP="00F52C07">
      <w:pPr>
        <w:pStyle w:val="BodyText"/>
        <w:spacing w:before="103"/>
        <w:ind w:firstLine="720"/>
        <w:jc w:val="both"/>
      </w:pPr>
      <w:r>
        <w:rPr>
          <w:lang w:val="id-ID" w:eastAsia="id-ID"/>
        </w:rPr>
        <w:t xml:space="preserve">Kandungan </w:t>
      </w:r>
      <w:r w:rsidRPr="00254581">
        <w:rPr>
          <w:lang w:eastAsia="id-ID"/>
        </w:rPr>
        <w:t xml:space="preserve">karbon tersimpan </w:t>
      </w:r>
      <w:r>
        <w:rPr>
          <w:lang w:eastAsia="id-ID"/>
        </w:rPr>
        <w:t>terdapat pada permukaan</w:t>
      </w:r>
      <w:r w:rsidRPr="00254581">
        <w:rPr>
          <w:lang w:eastAsia="id-ID"/>
        </w:rPr>
        <w:t xml:space="preserve"> tanah sebagai biomas</w:t>
      </w:r>
      <w:r>
        <w:rPr>
          <w:lang w:eastAsia="id-ID"/>
        </w:rPr>
        <w:t>s</w:t>
      </w:r>
      <w:r w:rsidR="00F872B5">
        <w:rPr>
          <w:lang w:eastAsia="id-ID"/>
        </w:rPr>
        <w:t>a tumbuhan, sisa tumbuhan</w:t>
      </w:r>
      <w:r w:rsidRPr="00254581">
        <w:rPr>
          <w:lang w:eastAsia="id-ID"/>
        </w:rPr>
        <w:t xml:space="preserve"> yang sudah mati (nekromasa), maupun dalam tanah sebagai bahan organik tanah</w:t>
      </w:r>
      <w:r>
        <w:rPr>
          <w:lang w:eastAsia="id-ID"/>
        </w:rPr>
        <w:t xml:space="preserve">. </w:t>
      </w:r>
      <w:r>
        <w:t xml:space="preserve">Tulisan ini memaparkan tentang  bagaimana kandungan karbon tersimpan pada hutan primer dan hutan sekunder. </w:t>
      </w:r>
      <w:r w:rsidRPr="00207F91">
        <w:rPr>
          <w:color w:val="231F20"/>
        </w:rPr>
        <w:t>Cadangan karbon pada berbagai kelas penutupan lahan di hutan alam berkisar antara</w:t>
      </w:r>
      <w:r w:rsidRPr="00207F91">
        <w:rPr>
          <w:color w:val="231F20"/>
          <w:lang w:val="id-ID"/>
        </w:rPr>
        <w:t xml:space="preserve"> </w:t>
      </w:r>
      <w:r w:rsidRPr="00207F91">
        <w:rPr>
          <w:color w:val="231F20"/>
        </w:rPr>
        <w:t>7,5</w:t>
      </w:r>
      <w:r w:rsidRPr="00207F91">
        <w:rPr>
          <w:color w:val="231F20"/>
          <w:lang w:val="id-ID"/>
        </w:rPr>
        <w:t xml:space="preserve"> </w:t>
      </w:r>
      <w:r w:rsidRPr="00207F91">
        <w:rPr>
          <w:color w:val="231F20"/>
        </w:rPr>
        <w:t>–</w:t>
      </w:r>
      <w:r w:rsidRPr="00207F91">
        <w:rPr>
          <w:color w:val="231F20"/>
          <w:spacing w:val="-4"/>
        </w:rPr>
        <w:t xml:space="preserve"> </w:t>
      </w:r>
      <w:r w:rsidRPr="00207F91">
        <w:rPr>
          <w:color w:val="231F20"/>
        </w:rPr>
        <w:t>264,70</w:t>
      </w:r>
      <w:r w:rsidRPr="00207F91">
        <w:rPr>
          <w:color w:val="231F20"/>
          <w:spacing w:val="-4"/>
        </w:rPr>
        <w:t xml:space="preserve"> </w:t>
      </w:r>
      <w:r w:rsidRPr="00207F91">
        <w:rPr>
          <w:color w:val="231F20"/>
        </w:rPr>
        <w:t>ton</w:t>
      </w:r>
      <w:r w:rsidRPr="00207F91">
        <w:rPr>
          <w:color w:val="231F20"/>
          <w:spacing w:val="-4"/>
        </w:rPr>
        <w:t xml:space="preserve"> </w:t>
      </w:r>
      <w:r w:rsidRPr="00207F91">
        <w:rPr>
          <w:color w:val="231F20"/>
        </w:rPr>
        <w:t>C/ha</w:t>
      </w:r>
      <w:r>
        <w:rPr>
          <w:color w:val="231F20"/>
          <w:spacing w:val="-4"/>
        </w:rPr>
        <w:t xml:space="preserve">. </w:t>
      </w:r>
      <w:r w:rsidRPr="00207F91">
        <w:rPr>
          <w:color w:val="231F20"/>
          <w:spacing w:val="-4"/>
          <w:lang w:val="id-ID"/>
        </w:rPr>
        <w:t>Pada hutan primer cadangan karbon berkisar</w:t>
      </w:r>
      <w:r>
        <w:rPr>
          <w:color w:val="231F20"/>
          <w:spacing w:val="-4"/>
          <w:lang w:val="id-ID"/>
        </w:rPr>
        <w:t xml:space="preserve"> 15,02 – 264,70 ton C/ha. Cadangan karbon terendah terdapat pada hutan bukit kapur dan tertinggi pada hutan alam primer dataran ren</w:t>
      </w:r>
      <w:r w:rsidR="00A0444D">
        <w:rPr>
          <w:color w:val="231F20"/>
          <w:spacing w:val="-4"/>
          <w:lang w:val="id-ID"/>
        </w:rPr>
        <w:t>dah dan dipterokarpa. H</w:t>
      </w:r>
      <w:r>
        <w:rPr>
          <w:color w:val="231F20"/>
          <w:spacing w:val="-4"/>
          <w:lang w:val="id-ID"/>
        </w:rPr>
        <w:t xml:space="preserve">utan alam sekunder </w:t>
      </w:r>
      <w:r w:rsidR="00F872B5">
        <w:rPr>
          <w:color w:val="231F20"/>
          <w:spacing w:val="-4"/>
          <w:lang w:val="id-ID"/>
        </w:rPr>
        <w:t xml:space="preserve"> memiliki </w:t>
      </w:r>
      <w:r>
        <w:rPr>
          <w:color w:val="231F20"/>
          <w:spacing w:val="-4"/>
          <w:lang w:val="id-ID"/>
        </w:rPr>
        <w:t>cadangan karbon berkisar 7,5 – 249,1 ton C/ha, dengan cadangan karbon terendah pada hutan bekas bakaran dan tertinggi pada hutan bekas tebangan.</w:t>
      </w:r>
      <w:r w:rsidRPr="00207F91">
        <w:rPr>
          <w:color w:val="231F20"/>
          <w:w w:val="90"/>
          <w:lang w:val="id-ID"/>
        </w:rPr>
        <w:t xml:space="preserve"> </w:t>
      </w:r>
      <w:r>
        <w:t>Cadangan karbon hutan alam primer lebih tinggi dari pada hutan alam sekunder</w:t>
      </w:r>
      <w:r>
        <w:rPr>
          <w:lang w:val="id-ID"/>
        </w:rPr>
        <w:t xml:space="preserve"> yang </w:t>
      </w:r>
      <w:r>
        <w:t xml:space="preserve">disebabkan oleh </w:t>
      </w:r>
      <w:r w:rsidR="00F872B5">
        <w:t>keanekaragaman jenis</w:t>
      </w:r>
      <w:r w:rsidRPr="00173CBD">
        <w:t xml:space="preserve"> </w:t>
      </w:r>
      <w:r>
        <w:t>tumbuhan</w:t>
      </w:r>
      <w:r w:rsidRPr="00173CBD">
        <w:t xml:space="preserve"> </w:t>
      </w:r>
      <w:r>
        <w:t>pada hutan alam primer lebih</w:t>
      </w:r>
      <w:r w:rsidRPr="00173CBD">
        <w:t xml:space="preserve"> tinggi</w:t>
      </w:r>
      <w:r>
        <w:t xml:space="preserve"> dibandingkan dengan hutan sekunder sehingga </w:t>
      </w:r>
      <w:r w:rsidRPr="00173CBD">
        <w:t xml:space="preserve">pengembalian karbon organik ke dalam tanah berjalan dengan cepat dan </w:t>
      </w:r>
      <w:r w:rsidRPr="00B42EBA">
        <w:t>penyimpanan biomassa hasil konversi karbon bertambah besar seiring dengan semakin banyaknya karbon yang diserap pohon tersebut.</w:t>
      </w:r>
    </w:p>
    <w:p w14:paraId="79B7AF85" w14:textId="77777777" w:rsidR="000257D5" w:rsidRPr="000257D5" w:rsidRDefault="000257D5" w:rsidP="00B34D21">
      <w:pPr>
        <w:widowControl w:val="0"/>
        <w:autoSpaceDE w:val="0"/>
        <w:autoSpaceDN w:val="0"/>
        <w:adjustRightInd w:val="0"/>
        <w:spacing w:after="0" w:line="240" w:lineRule="auto"/>
        <w:rPr>
          <w:rFonts w:ascii="Times New Roman" w:hAnsi="Times New Roman"/>
          <w:sz w:val="24"/>
          <w:szCs w:val="24"/>
        </w:rPr>
      </w:pPr>
    </w:p>
    <w:bookmarkEnd w:id="0"/>
    <w:p w14:paraId="16D57C20" w14:textId="77777777" w:rsidR="00F52C07" w:rsidRDefault="00F52C07" w:rsidP="00F52C07">
      <w:pPr>
        <w:spacing w:line="360" w:lineRule="auto"/>
        <w:jc w:val="both"/>
        <w:rPr>
          <w:rFonts w:ascii="Times New Roman" w:hAnsi="Times New Roman"/>
          <w:sz w:val="24"/>
          <w:szCs w:val="24"/>
        </w:rPr>
      </w:pPr>
      <w:r>
        <w:rPr>
          <w:rFonts w:ascii="Times New Roman" w:hAnsi="Times New Roman"/>
          <w:b/>
          <w:sz w:val="24"/>
          <w:szCs w:val="24"/>
        </w:rPr>
        <w:t xml:space="preserve">Kata kunci : </w:t>
      </w:r>
      <w:r>
        <w:rPr>
          <w:rFonts w:ascii="Times New Roman" w:hAnsi="Times New Roman"/>
          <w:sz w:val="24"/>
          <w:szCs w:val="24"/>
        </w:rPr>
        <w:t>Biomassa, Karbon Tersimpan, Hutan Primer, Hutan Sekunder</w:t>
      </w:r>
    </w:p>
    <w:p w14:paraId="1707A661" w14:textId="0880B656" w:rsidR="00630E71" w:rsidRDefault="00630E71" w:rsidP="00C92120">
      <w:pPr>
        <w:spacing w:after="0" w:line="240" w:lineRule="auto"/>
        <w:jc w:val="both"/>
        <w:rPr>
          <w:rFonts w:ascii="Times New Roman" w:hAnsi="Times New Roman"/>
          <w:i/>
          <w:sz w:val="24"/>
          <w:szCs w:val="24"/>
          <w:lang w:val="en-US"/>
        </w:rPr>
      </w:pPr>
    </w:p>
    <w:p w14:paraId="4CDFACED" w14:textId="7359FAAD" w:rsidR="00FF36C7" w:rsidRDefault="00FF36C7" w:rsidP="00FF36C7">
      <w:pPr>
        <w:spacing w:after="0" w:line="240" w:lineRule="auto"/>
        <w:ind w:left="284"/>
        <w:jc w:val="both"/>
        <w:rPr>
          <w:rFonts w:ascii="Times New Roman" w:hAnsi="Times New Roman"/>
          <w:i/>
          <w:sz w:val="24"/>
          <w:szCs w:val="24"/>
          <w:lang w:val="en-US"/>
        </w:rPr>
      </w:pPr>
    </w:p>
    <w:p w14:paraId="5DF2A487" w14:textId="409EAC2E" w:rsidR="00EA7D18" w:rsidRDefault="00EA7D18" w:rsidP="00FF36C7">
      <w:pPr>
        <w:spacing w:after="0" w:line="240" w:lineRule="auto"/>
        <w:ind w:left="284"/>
        <w:jc w:val="both"/>
        <w:rPr>
          <w:rFonts w:ascii="Times New Roman" w:hAnsi="Times New Roman"/>
          <w:i/>
          <w:sz w:val="24"/>
          <w:szCs w:val="24"/>
          <w:lang w:val="en-US"/>
        </w:rPr>
      </w:pPr>
    </w:p>
    <w:p w14:paraId="22403216" w14:textId="77777777" w:rsidR="00EA7D18" w:rsidRDefault="00EA7D18" w:rsidP="00FF36C7">
      <w:pPr>
        <w:spacing w:after="0" w:line="240" w:lineRule="auto"/>
        <w:ind w:left="284"/>
        <w:jc w:val="both"/>
        <w:rPr>
          <w:rFonts w:ascii="Times New Roman" w:hAnsi="Times New Roman"/>
          <w:i/>
          <w:sz w:val="24"/>
          <w:szCs w:val="24"/>
          <w:lang w:val="en-US"/>
        </w:rPr>
      </w:pPr>
    </w:p>
    <w:p w14:paraId="1B86870C" w14:textId="77777777" w:rsidR="00630E71" w:rsidRDefault="00630E71" w:rsidP="00B34D21">
      <w:pPr>
        <w:spacing w:after="0" w:line="240" w:lineRule="auto"/>
        <w:ind w:left="1418" w:hanging="1418"/>
        <w:jc w:val="both"/>
        <w:rPr>
          <w:rFonts w:ascii="Times New Roman" w:hAnsi="Times New Roman"/>
          <w:i/>
          <w:sz w:val="24"/>
          <w:szCs w:val="24"/>
          <w:lang w:val="en-US"/>
        </w:rPr>
      </w:pPr>
    </w:p>
    <w:p w14:paraId="12F7867E" w14:textId="77777777"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20"/>
          <w:titlePg/>
          <w:docGrid w:linePitch="360"/>
        </w:sectPr>
      </w:pPr>
    </w:p>
    <w:p w14:paraId="21E7AEBF" w14:textId="77777777" w:rsidR="00740B07" w:rsidRDefault="00AC4382" w:rsidP="00740B07">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14:paraId="2711F121" w14:textId="101DCE8B" w:rsidR="00740B07" w:rsidRDefault="00740B07" w:rsidP="00740B0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BF6FA8">
        <w:rPr>
          <w:rFonts w:ascii="Times New Roman" w:hAnsi="Times New Roman"/>
          <w:color w:val="000000"/>
          <w:sz w:val="24"/>
          <w:szCs w:val="24"/>
          <w:shd w:val="clear" w:color="auto" w:fill="FFFFFF"/>
        </w:rPr>
        <w:t>Ekosistem hutan berhubung</w:t>
      </w:r>
      <w:r w:rsidR="002179A2">
        <w:rPr>
          <w:rFonts w:ascii="Times New Roman" w:hAnsi="Times New Roman"/>
          <w:color w:val="000000"/>
          <w:sz w:val="24"/>
          <w:szCs w:val="24"/>
          <w:shd w:val="clear" w:color="auto" w:fill="FFFFFF"/>
        </w:rPr>
        <w:t>an dengan siklus karbon</w:t>
      </w:r>
      <w:r w:rsidRPr="00BF6FA8">
        <w:rPr>
          <w:rFonts w:ascii="Times New Roman" w:hAnsi="Times New Roman"/>
          <w:color w:val="000000"/>
          <w:sz w:val="24"/>
          <w:szCs w:val="24"/>
          <w:shd w:val="clear" w:color="auto" w:fill="FFFFFF"/>
        </w:rPr>
        <w:t xml:space="preserve"> karena hutan mengurangi emisi karbon yang berlebihan ke atm</w:t>
      </w:r>
      <w:r w:rsidR="001F285F">
        <w:rPr>
          <w:rFonts w:ascii="Times New Roman" w:hAnsi="Times New Roman"/>
          <w:color w:val="000000"/>
          <w:sz w:val="24"/>
          <w:szCs w:val="24"/>
          <w:shd w:val="clear" w:color="auto" w:fill="FFFFFF"/>
        </w:rPr>
        <w:t>osfer dan disimpan dalam tumbuhan</w:t>
      </w:r>
      <w:r w:rsidRPr="00BF6FA8">
        <w:rPr>
          <w:rFonts w:ascii="Times New Roman" w:hAnsi="Times New Roman"/>
          <w:color w:val="000000"/>
          <w:sz w:val="24"/>
          <w:szCs w:val="24"/>
          <w:shd w:val="clear" w:color="auto" w:fill="FFFFFF"/>
        </w:rPr>
        <w:t xml:space="preserve">, serasah dan bahan organik tanah. Karbon ditemukan di atmosfer dalam bentuk karbon dioksida. Kehadiran tumbuhan sebagai penyerap karbon mengurangi konsentrasi karbon dioksida di atmosfer (Hairiah, 2007). </w:t>
      </w:r>
    </w:p>
    <w:p w14:paraId="397D6EEF" w14:textId="39D7657B" w:rsidR="00740B07" w:rsidRDefault="00740B07" w:rsidP="00740B0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BF6FA8">
        <w:rPr>
          <w:rFonts w:ascii="Times New Roman" w:hAnsi="Times New Roman"/>
          <w:color w:val="000000"/>
          <w:sz w:val="24"/>
          <w:szCs w:val="24"/>
          <w:shd w:val="clear" w:color="auto" w:fill="FFFFFF"/>
        </w:rPr>
        <w:t>Penyimpanan karbon adalah jumlah karbon yang tersimpan di permukaa</w:t>
      </w:r>
      <w:r w:rsidR="001F285F">
        <w:rPr>
          <w:rFonts w:ascii="Times New Roman" w:hAnsi="Times New Roman"/>
          <w:color w:val="000000"/>
          <w:sz w:val="24"/>
          <w:szCs w:val="24"/>
          <w:shd w:val="clear" w:color="auto" w:fill="FFFFFF"/>
        </w:rPr>
        <w:t>n tanah sebagai biomassa tumbuhan, sisa tumbuhan</w:t>
      </w:r>
      <w:r w:rsidRPr="00BF6FA8">
        <w:rPr>
          <w:rFonts w:ascii="Times New Roman" w:hAnsi="Times New Roman"/>
          <w:color w:val="000000"/>
          <w:sz w:val="24"/>
          <w:szCs w:val="24"/>
          <w:shd w:val="clear" w:color="auto" w:fill="FFFFFF"/>
        </w:rPr>
        <w:t xml:space="preserve"> mati (nekrotik) dan di dalam tanah sebagai bahan organik tanah. Dekomposisi karbon ini digunakan sebagai dasa</w:t>
      </w:r>
      <w:r w:rsidR="002179A2">
        <w:rPr>
          <w:rFonts w:ascii="Times New Roman" w:hAnsi="Times New Roman"/>
          <w:color w:val="000000"/>
          <w:sz w:val="24"/>
          <w:szCs w:val="24"/>
          <w:shd w:val="clear" w:color="auto" w:fill="FFFFFF"/>
        </w:rPr>
        <w:t>r penghitungan emisi. S</w:t>
      </w:r>
      <w:r w:rsidRPr="00BF6FA8">
        <w:rPr>
          <w:rFonts w:ascii="Times New Roman" w:hAnsi="Times New Roman"/>
          <w:color w:val="000000"/>
          <w:sz w:val="24"/>
          <w:szCs w:val="24"/>
          <w:shd w:val="clear" w:color="auto" w:fill="FFFFFF"/>
        </w:rPr>
        <w:t>ebagian besar unsur karbon (C) yang terurai di udara biasanya digabungkan dengan O</w:t>
      </w:r>
      <w:r w:rsidRPr="002179A2">
        <w:rPr>
          <w:rFonts w:ascii="Times New Roman" w:hAnsi="Times New Roman"/>
          <w:color w:val="000000"/>
          <w:sz w:val="24"/>
          <w:szCs w:val="24"/>
          <w:shd w:val="clear" w:color="auto" w:fill="FFFFFF"/>
          <w:vertAlign w:val="subscript"/>
        </w:rPr>
        <w:t>2</w:t>
      </w:r>
      <w:r w:rsidRPr="00BF6FA8">
        <w:rPr>
          <w:rFonts w:ascii="Times New Roman" w:hAnsi="Times New Roman"/>
          <w:color w:val="000000"/>
          <w:sz w:val="24"/>
          <w:szCs w:val="24"/>
          <w:shd w:val="clear" w:color="auto" w:fill="FFFFFF"/>
        </w:rPr>
        <w:t xml:space="preserve"> (oksigen) menjadi CO</w:t>
      </w:r>
      <w:r w:rsidRPr="002179A2">
        <w:rPr>
          <w:rFonts w:ascii="Times New Roman" w:hAnsi="Times New Roman"/>
          <w:color w:val="000000"/>
          <w:sz w:val="24"/>
          <w:szCs w:val="24"/>
          <w:shd w:val="clear" w:color="auto" w:fill="FFFFFF"/>
          <w:vertAlign w:val="subscript"/>
        </w:rPr>
        <w:t>2</w:t>
      </w:r>
      <w:r w:rsidRPr="00BF6FA8">
        <w:rPr>
          <w:rFonts w:ascii="Times New Roman" w:hAnsi="Times New Roman"/>
          <w:color w:val="000000"/>
          <w:sz w:val="24"/>
          <w:szCs w:val="24"/>
          <w:shd w:val="clear" w:color="auto" w:fill="FFFFFF"/>
        </w:rPr>
        <w:t xml:space="preserve"> (kar</w:t>
      </w:r>
      <w:r w:rsidR="002179A2">
        <w:rPr>
          <w:rFonts w:ascii="Times New Roman" w:hAnsi="Times New Roman"/>
          <w:color w:val="000000"/>
          <w:sz w:val="24"/>
          <w:szCs w:val="24"/>
          <w:shd w:val="clear" w:color="auto" w:fill="FFFFFF"/>
        </w:rPr>
        <w:t>bon dioksida). K</w:t>
      </w:r>
      <w:r w:rsidRPr="00BF6FA8">
        <w:rPr>
          <w:rFonts w:ascii="Times New Roman" w:hAnsi="Times New Roman"/>
          <w:color w:val="000000"/>
          <w:sz w:val="24"/>
          <w:szCs w:val="24"/>
          <w:shd w:val="clear" w:color="auto" w:fill="FFFFFF"/>
        </w:rPr>
        <w:t>etika satu hektar pohon hutan mati, cepat atau lambat biomassa pohon-pohon tersebut terurai dan unsur-unsur karbon teta</w:t>
      </w:r>
      <w:r w:rsidR="002179A2">
        <w:rPr>
          <w:rFonts w:ascii="Times New Roman" w:hAnsi="Times New Roman"/>
          <w:color w:val="000000"/>
          <w:sz w:val="24"/>
          <w:szCs w:val="24"/>
          <w:shd w:val="clear" w:color="auto" w:fill="FFFFFF"/>
        </w:rPr>
        <w:t>p di udara dalam bentuk emisi, k</w:t>
      </w:r>
      <w:r w:rsidRPr="00BF6FA8">
        <w:rPr>
          <w:rFonts w:ascii="Times New Roman" w:hAnsi="Times New Roman"/>
          <w:color w:val="000000"/>
          <w:sz w:val="24"/>
          <w:szCs w:val="24"/>
          <w:shd w:val="clear" w:color="auto" w:fill="FFFFFF"/>
        </w:rPr>
        <w:t>etika pohon ditanam di ruang terbuka, ada proses di mana elemen C dari udara terhubung ke biomassa t</w:t>
      </w:r>
      <w:r w:rsidR="001F285F">
        <w:rPr>
          <w:rFonts w:ascii="Times New Roman" w:hAnsi="Times New Roman"/>
          <w:color w:val="000000"/>
          <w:sz w:val="24"/>
          <w:szCs w:val="24"/>
          <w:shd w:val="clear" w:color="auto" w:fill="FFFFFF"/>
        </w:rPr>
        <w:t>umbuhan</w:t>
      </w:r>
      <w:r w:rsidRPr="00BF6FA8">
        <w:rPr>
          <w:rFonts w:ascii="Times New Roman" w:hAnsi="Times New Roman"/>
          <w:color w:val="000000"/>
          <w:sz w:val="24"/>
          <w:szCs w:val="24"/>
          <w:shd w:val="clear" w:color="auto" w:fill="FFFFFF"/>
        </w:rPr>
        <w:t xml:space="preserve"> saat pohon tumbuh. Tumbuhan yang dapat menyerap CO</w:t>
      </w:r>
      <w:r w:rsidRPr="00FC2962">
        <w:rPr>
          <w:rFonts w:ascii="Times New Roman" w:hAnsi="Times New Roman"/>
          <w:color w:val="000000"/>
          <w:sz w:val="24"/>
          <w:szCs w:val="24"/>
          <w:shd w:val="clear" w:color="auto" w:fill="FFFFFF"/>
          <w:vertAlign w:val="subscript"/>
        </w:rPr>
        <w:t>2</w:t>
      </w:r>
      <w:r w:rsidRPr="00BF6FA8">
        <w:rPr>
          <w:rFonts w:ascii="Times New Roman" w:hAnsi="Times New Roman"/>
          <w:color w:val="000000"/>
          <w:sz w:val="24"/>
          <w:szCs w:val="24"/>
          <w:shd w:val="clear" w:color="auto" w:fill="FFFFFF"/>
        </w:rPr>
        <w:t xml:space="preserve"> dan biomassa pada umur tertentu dapat digunakan untuk mengestimasi produktivitas hutan (Herianyah et.al</w:t>
      </w:r>
      <w:r w:rsidR="002179A2">
        <w:rPr>
          <w:rFonts w:ascii="Times New Roman" w:hAnsi="Times New Roman"/>
          <w:color w:val="000000"/>
          <w:sz w:val="24"/>
          <w:szCs w:val="24"/>
          <w:shd w:val="clear" w:color="auto" w:fill="FFFFFF"/>
        </w:rPr>
        <w:t xml:space="preserve"> </w:t>
      </w:r>
      <w:r w:rsidRPr="00BF6FA8">
        <w:rPr>
          <w:rFonts w:ascii="Times New Roman" w:hAnsi="Times New Roman"/>
          <w:color w:val="000000"/>
          <w:sz w:val="24"/>
          <w:szCs w:val="24"/>
          <w:shd w:val="clear" w:color="auto" w:fill="FFFFFF"/>
        </w:rPr>
        <w:t xml:space="preserve">2005). </w:t>
      </w:r>
    </w:p>
    <w:p w14:paraId="5C85CCDB" w14:textId="5CD0EE61" w:rsidR="00740B07" w:rsidRDefault="00740B07" w:rsidP="00423B93">
      <w:pPr>
        <w:spacing w:after="0" w:line="240" w:lineRule="auto"/>
        <w:ind w:firstLine="720"/>
        <w:jc w:val="both"/>
        <w:rPr>
          <w:rFonts w:ascii="Times New Roman" w:hAnsi="Times New Roman"/>
          <w:color w:val="000000"/>
          <w:sz w:val="24"/>
          <w:szCs w:val="24"/>
          <w:shd w:val="clear" w:color="auto" w:fill="FFFFFF"/>
        </w:rPr>
      </w:pPr>
      <w:r w:rsidRPr="00BF6FA8">
        <w:rPr>
          <w:rFonts w:ascii="Times New Roman" w:hAnsi="Times New Roman"/>
          <w:color w:val="000000"/>
          <w:sz w:val="24"/>
          <w:szCs w:val="24"/>
          <w:shd w:val="clear" w:color="auto" w:fill="FFFFFF"/>
        </w:rPr>
        <w:t>Hutan alam memiliki k</w:t>
      </w:r>
      <w:r w:rsidR="002179A2">
        <w:rPr>
          <w:rFonts w:ascii="Times New Roman" w:hAnsi="Times New Roman"/>
          <w:color w:val="000000"/>
          <w:sz w:val="24"/>
          <w:szCs w:val="24"/>
          <w:shd w:val="clear" w:color="auto" w:fill="FFFFFF"/>
        </w:rPr>
        <w:t xml:space="preserve">apasitas penyimpanan karbon </w:t>
      </w:r>
      <w:r w:rsidRPr="00BF6FA8">
        <w:rPr>
          <w:rFonts w:ascii="Times New Roman" w:hAnsi="Times New Roman"/>
          <w:color w:val="000000"/>
          <w:sz w:val="24"/>
          <w:szCs w:val="24"/>
          <w:shd w:val="clear" w:color="auto" w:fill="FFFFFF"/>
        </w:rPr>
        <w:t>yang ting</w:t>
      </w:r>
      <w:r w:rsidR="002179A2">
        <w:rPr>
          <w:rFonts w:ascii="Times New Roman" w:hAnsi="Times New Roman"/>
          <w:color w:val="000000"/>
          <w:sz w:val="24"/>
          <w:szCs w:val="24"/>
          <w:shd w:val="clear" w:color="auto" w:fill="FFFFFF"/>
        </w:rPr>
        <w:t>gi dibandingkan dengan lahan pertanian atau perkebunan.</w:t>
      </w:r>
      <w:r w:rsidRPr="00BF6FA8">
        <w:rPr>
          <w:rFonts w:ascii="Times New Roman" w:hAnsi="Times New Roman"/>
          <w:color w:val="000000"/>
          <w:sz w:val="24"/>
          <w:szCs w:val="24"/>
          <w:shd w:val="clear" w:color="auto" w:fill="FFFFFF"/>
        </w:rPr>
        <w:t xml:space="preserve"> </w:t>
      </w:r>
      <w:r w:rsidR="00423B93" w:rsidRPr="00423B93">
        <w:rPr>
          <w:rFonts w:ascii="Times New Roman" w:hAnsi="Times New Roman"/>
          <w:sz w:val="24"/>
          <w:szCs w:val="24"/>
        </w:rPr>
        <w:t xml:space="preserve">Hal ini dikarenakan </w:t>
      </w:r>
      <w:r w:rsidR="00423B93">
        <w:rPr>
          <w:rFonts w:ascii="Times New Roman" w:hAnsi="Times New Roman"/>
          <w:sz w:val="24"/>
          <w:szCs w:val="24"/>
        </w:rPr>
        <w:t>pada hutan alam</w:t>
      </w:r>
      <w:r w:rsidR="00423B93" w:rsidRPr="00423B93">
        <w:rPr>
          <w:rFonts w:ascii="Times New Roman" w:hAnsi="Times New Roman"/>
          <w:sz w:val="24"/>
          <w:szCs w:val="24"/>
        </w:rPr>
        <w:t xml:space="preserve"> banyak keanekaragaman pohonnya yang tinggi, tumbuhan bawah dan sisa tum</w:t>
      </w:r>
      <w:r w:rsidR="00FC2962">
        <w:rPr>
          <w:rFonts w:ascii="Times New Roman" w:hAnsi="Times New Roman"/>
          <w:sz w:val="24"/>
          <w:szCs w:val="24"/>
        </w:rPr>
        <w:t xml:space="preserve">  </w:t>
      </w:r>
      <w:r w:rsidR="00423B93" w:rsidRPr="00423B93">
        <w:rPr>
          <w:rFonts w:ascii="Times New Roman" w:hAnsi="Times New Roman"/>
          <w:sz w:val="24"/>
          <w:szCs w:val="24"/>
        </w:rPr>
        <w:t xml:space="preserve">buhan yang mati (serasah) di permukaan tanah hutan (Hairiah dan Rahayu, 2007). </w:t>
      </w:r>
      <w:r w:rsidRPr="00BF6FA8">
        <w:rPr>
          <w:rFonts w:ascii="Times New Roman" w:hAnsi="Times New Roman"/>
          <w:color w:val="000000"/>
          <w:sz w:val="24"/>
          <w:szCs w:val="24"/>
          <w:shd w:val="clear" w:color="auto" w:fill="FFFFFF"/>
        </w:rPr>
        <w:t>Deforestasi dan penghijauan oleh lahan perta</w:t>
      </w:r>
      <w:r w:rsidR="002179A2">
        <w:rPr>
          <w:rFonts w:ascii="Times New Roman" w:hAnsi="Times New Roman"/>
          <w:color w:val="000000"/>
          <w:sz w:val="24"/>
          <w:szCs w:val="24"/>
          <w:shd w:val="clear" w:color="auto" w:fill="FFFFFF"/>
        </w:rPr>
        <w:t>nian dapat melepaskan karbon ke atmosfer.</w:t>
      </w:r>
      <w:r w:rsidR="00423B93" w:rsidRPr="00423B93">
        <w:rPr>
          <w:rFonts w:ascii="Times New Roman" w:hAnsi="Times New Roman"/>
          <w:sz w:val="24"/>
          <w:szCs w:val="24"/>
        </w:rPr>
        <w:t xml:space="preserve"> Karbon yang pada awalnya tersimpan dalam pepohonan dan tanaman lainnya dilepaskan melalui pembakaran (dalam bentuk asap) diatas ataupun dibawah permukaan tanah sewaktu pembukaan lahan (</w:t>
      </w:r>
      <w:r w:rsidR="00423B93" w:rsidRPr="00423B93">
        <w:rPr>
          <w:rFonts w:ascii="Times New Roman" w:hAnsi="Times New Roman"/>
          <w:i/>
          <w:sz w:val="24"/>
          <w:szCs w:val="24"/>
        </w:rPr>
        <w:t>land clearing</w:t>
      </w:r>
      <w:r w:rsidR="00423B93" w:rsidRPr="00423B93">
        <w:rPr>
          <w:rFonts w:ascii="Times New Roman" w:hAnsi="Times New Roman"/>
          <w:sz w:val="24"/>
          <w:szCs w:val="24"/>
        </w:rPr>
        <w:t>) (Hairiah et al., 2011).</w:t>
      </w:r>
      <w:r w:rsidR="00423B93">
        <w:rPr>
          <w:rFonts w:ascii="Times New Roman" w:hAnsi="Times New Roman"/>
          <w:sz w:val="24"/>
          <w:szCs w:val="24"/>
        </w:rPr>
        <w:t xml:space="preserve"> </w:t>
      </w:r>
      <w:r w:rsidRPr="00BF6FA8">
        <w:rPr>
          <w:rFonts w:ascii="Times New Roman" w:hAnsi="Times New Roman"/>
          <w:color w:val="000000"/>
          <w:sz w:val="24"/>
          <w:szCs w:val="24"/>
        </w:rPr>
        <w:br/>
      </w:r>
      <w:r w:rsidRPr="00BF6FA8">
        <w:rPr>
          <w:rFonts w:ascii="Times New Roman" w:hAnsi="Times New Roman"/>
          <w:color w:val="000000"/>
          <w:sz w:val="24"/>
          <w:szCs w:val="24"/>
          <w:shd w:val="clear" w:color="auto" w:fill="FFFFFF"/>
        </w:rPr>
        <w:t xml:space="preserve">Hutan berfungsi sebagai penyerap karbon terbesar karena banyaknya jumlah tanah dan puing-puing di tanah dan banyaknya jenis pohon (Hairiah dan Rahayu, 2007). Secara umum, hutan primer menyimpan lebih banyak karbon daripada </w:t>
      </w:r>
      <w:r w:rsidR="00FC2962">
        <w:rPr>
          <w:rFonts w:ascii="Times New Roman" w:hAnsi="Times New Roman"/>
          <w:color w:val="000000"/>
          <w:sz w:val="24"/>
          <w:szCs w:val="24"/>
          <w:shd w:val="clear" w:color="auto" w:fill="FFFFFF"/>
        </w:rPr>
        <w:t>hutan sekunder karena</w:t>
      </w:r>
      <w:r w:rsidRPr="00BF6FA8">
        <w:rPr>
          <w:rFonts w:ascii="Times New Roman" w:hAnsi="Times New Roman"/>
          <w:color w:val="000000"/>
          <w:sz w:val="24"/>
          <w:szCs w:val="24"/>
          <w:shd w:val="clear" w:color="auto" w:fill="FFFFFF"/>
        </w:rPr>
        <w:t xml:space="preserve"> aktivitas seperti kebakaran, penebangan, dan pengg</w:t>
      </w:r>
      <w:r w:rsidR="00FC2962">
        <w:rPr>
          <w:rFonts w:ascii="Times New Roman" w:hAnsi="Times New Roman"/>
          <w:color w:val="000000"/>
          <w:sz w:val="24"/>
          <w:szCs w:val="24"/>
          <w:shd w:val="clear" w:color="auto" w:fill="FFFFFF"/>
        </w:rPr>
        <w:t>unaan lahan pertanian di hutan. Hal tersebut dapat</w:t>
      </w:r>
      <w:r w:rsidRPr="00BF6FA8">
        <w:rPr>
          <w:rFonts w:ascii="Times New Roman" w:hAnsi="Times New Roman"/>
          <w:color w:val="000000"/>
          <w:sz w:val="24"/>
          <w:szCs w:val="24"/>
          <w:shd w:val="clear" w:color="auto" w:fill="FFFFFF"/>
        </w:rPr>
        <w:t xml:space="preserve"> mengurangi potensi biomassa yang secara langsung </w:t>
      </w:r>
      <w:r w:rsidR="00C33052">
        <w:rPr>
          <w:rFonts w:ascii="Times New Roman" w:hAnsi="Times New Roman"/>
          <w:color w:val="000000"/>
          <w:sz w:val="24"/>
          <w:szCs w:val="24"/>
          <w:shd w:val="clear" w:color="auto" w:fill="FFFFFF"/>
        </w:rPr>
        <w:t xml:space="preserve">dan </w:t>
      </w:r>
      <w:r w:rsidRPr="00BF6FA8">
        <w:rPr>
          <w:rFonts w:ascii="Times New Roman" w:hAnsi="Times New Roman"/>
          <w:color w:val="000000"/>
          <w:sz w:val="24"/>
          <w:szCs w:val="24"/>
          <w:shd w:val="clear" w:color="auto" w:fill="FFFFFF"/>
        </w:rPr>
        <w:t>mempengaruhi hutan</w:t>
      </w:r>
      <w:r w:rsidR="00FC2962">
        <w:rPr>
          <w:rFonts w:ascii="Times New Roman" w:hAnsi="Times New Roman"/>
          <w:color w:val="000000"/>
          <w:sz w:val="24"/>
          <w:szCs w:val="24"/>
          <w:shd w:val="clear" w:color="auto" w:fill="FFFFFF"/>
        </w:rPr>
        <w:t xml:space="preserve"> dalam</w:t>
      </w:r>
      <w:r w:rsidRPr="00BF6FA8">
        <w:rPr>
          <w:rFonts w:ascii="Times New Roman" w:hAnsi="Times New Roman"/>
          <w:color w:val="000000"/>
          <w:sz w:val="24"/>
          <w:szCs w:val="24"/>
          <w:shd w:val="clear" w:color="auto" w:fill="FFFFFF"/>
        </w:rPr>
        <w:t xml:space="preserve"> penyimpanan karbon</w:t>
      </w:r>
      <w:r w:rsidR="00FC2962">
        <w:rPr>
          <w:rFonts w:ascii="Times New Roman" w:hAnsi="Times New Roman"/>
          <w:color w:val="000000"/>
          <w:sz w:val="24"/>
          <w:szCs w:val="24"/>
          <w:shd w:val="clear" w:color="auto" w:fill="FFFFFF"/>
        </w:rPr>
        <w:t xml:space="preserve"> di</w:t>
      </w:r>
      <w:r w:rsidRPr="00BF6FA8">
        <w:rPr>
          <w:rFonts w:ascii="Times New Roman" w:hAnsi="Times New Roman"/>
          <w:color w:val="000000"/>
          <w:sz w:val="24"/>
          <w:szCs w:val="24"/>
          <w:shd w:val="clear" w:color="auto" w:fill="FFFFFF"/>
        </w:rPr>
        <w:t xml:space="preserve"> sekunder.</w:t>
      </w:r>
    </w:p>
    <w:p w14:paraId="6EE2C7B2" w14:textId="77777777" w:rsidR="00362139" w:rsidRDefault="00362139" w:rsidP="00740B07">
      <w:pPr>
        <w:widowControl w:val="0"/>
        <w:autoSpaceDE w:val="0"/>
        <w:autoSpaceDN w:val="0"/>
        <w:adjustRightInd w:val="0"/>
        <w:spacing w:after="0" w:line="240" w:lineRule="auto"/>
        <w:ind w:firstLine="720"/>
        <w:jc w:val="both"/>
        <w:rPr>
          <w:rFonts w:ascii="Times New Roman" w:hAnsi="Times New Roman"/>
          <w:sz w:val="20"/>
          <w:szCs w:val="20"/>
        </w:rPr>
      </w:pPr>
    </w:p>
    <w:p w14:paraId="36E8AD70" w14:textId="4F217E85" w:rsidR="00740B07" w:rsidRPr="00740B07" w:rsidRDefault="00740B07" w:rsidP="00740B07">
      <w:pPr>
        <w:widowControl w:val="0"/>
        <w:autoSpaceDE w:val="0"/>
        <w:autoSpaceDN w:val="0"/>
        <w:adjustRightInd w:val="0"/>
        <w:spacing w:after="0" w:line="240" w:lineRule="auto"/>
        <w:ind w:firstLine="720"/>
        <w:jc w:val="both"/>
        <w:rPr>
          <w:rFonts w:ascii="Times New Roman" w:hAnsi="Times New Roman"/>
          <w:sz w:val="20"/>
          <w:szCs w:val="20"/>
        </w:rPr>
      </w:pPr>
      <w:r w:rsidRPr="00BF6FA8">
        <w:rPr>
          <w:rFonts w:ascii="Times New Roman" w:hAnsi="Times New Roman"/>
          <w:color w:val="000000"/>
          <w:sz w:val="24"/>
          <w:szCs w:val="24"/>
          <w:shd w:val="clear" w:color="auto" w:fill="FFFFFF"/>
        </w:rPr>
        <w:t xml:space="preserve">Hutan terestrial memiliki kapasitas penyimpanan karbon yang relatif lebih tinggi daripada hutan bakau dan rawa karena dapat membangun substrat yang tinggi dan diameter batang yang besar sebagai tempat penyimpanan karbon. Biomassa terbesar ditemukan pada vegetasi tingkat pohon, karena vegetasi tingkat pohon menerima lebih banyak sinar matahari daripada tingkat vegetasi lainnya (Goltenboth </w:t>
      </w:r>
      <w:r w:rsidRPr="00C33052">
        <w:rPr>
          <w:rFonts w:ascii="Times New Roman" w:hAnsi="Times New Roman"/>
          <w:i/>
          <w:color w:val="000000"/>
          <w:sz w:val="24"/>
          <w:szCs w:val="24"/>
          <w:shd w:val="clear" w:color="auto" w:fill="FFFFFF"/>
        </w:rPr>
        <w:t>et al</w:t>
      </w:r>
      <w:r w:rsidRPr="00BF6FA8">
        <w:rPr>
          <w:rFonts w:ascii="Times New Roman" w:hAnsi="Times New Roman"/>
          <w:color w:val="000000"/>
          <w:sz w:val="24"/>
          <w:szCs w:val="24"/>
          <w:shd w:val="clear" w:color="auto" w:fill="FFFFFF"/>
        </w:rPr>
        <w:t xml:space="preserve">., 2012). </w:t>
      </w:r>
      <w:r w:rsidR="00C33052">
        <w:rPr>
          <w:rFonts w:ascii="Times New Roman" w:hAnsi="Times New Roman"/>
          <w:color w:val="000000"/>
          <w:sz w:val="24"/>
          <w:szCs w:val="24"/>
          <w:shd w:val="clear" w:color="auto" w:fill="FFFFFF"/>
        </w:rPr>
        <w:t>Hutan berp</w:t>
      </w:r>
      <w:r w:rsidRPr="00BF6FA8">
        <w:rPr>
          <w:rFonts w:ascii="Times New Roman" w:hAnsi="Times New Roman"/>
          <w:color w:val="000000"/>
          <w:sz w:val="24"/>
          <w:szCs w:val="24"/>
          <w:shd w:val="clear" w:color="auto" w:fill="FFFFFF"/>
        </w:rPr>
        <w:t>eran penting dalam mengurang</w:t>
      </w:r>
      <w:r w:rsidR="00C33052">
        <w:rPr>
          <w:rFonts w:ascii="Times New Roman" w:hAnsi="Times New Roman"/>
          <w:color w:val="000000"/>
          <w:sz w:val="24"/>
          <w:szCs w:val="24"/>
          <w:shd w:val="clear" w:color="auto" w:fill="FFFFFF"/>
        </w:rPr>
        <w:t>i dampak perubahan iklim global karena menghasilkan</w:t>
      </w:r>
      <w:r w:rsidRPr="00BF6FA8">
        <w:rPr>
          <w:rFonts w:ascii="Times New Roman" w:hAnsi="Times New Roman"/>
          <w:color w:val="000000"/>
          <w:sz w:val="24"/>
          <w:szCs w:val="24"/>
          <w:shd w:val="clear" w:color="auto" w:fill="FFFFFF"/>
        </w:rPr>
        <w:t xml:space="preserve"> CO</w:t>
      </w:r>
      <w:r w:rsidRPr="00C33052">
        <w:rPr>
          <w:rFonts w:ascii="Times New Roman" w:hAnsi="Times New Roman"/>
          <w:color w:val="000000"/>
          <w:sz w:val="24"/>
          <w:szCs w:val="24"/>
          <w:shd w:val="clear" w:color="auto" w:fill="FFFFFF"/>
          <w:vertAlign w:val="subscript"/>
        </w:rPr>
        <w:t>2</w:t>
      </w:r>
      <w:r w:rsidRPr="00BF6FA8">
        <w:rPr>
          <w:rFonts w:ascii="Times New Roman" w:hAnsi="Times New Roman"/>
          <w:color w:val="000000"/>
          <w:sz w:val="24"/>
          <w:szCs w:val="24"/>
          <w:shd w:val="clear" w:color="auto" w:fill="FFFFFF"/>
        </w:rPr>
        <w:t xml:space="preserve"> berlimpah, sehingga estimasi biomasa pohon dapat digunakan untuk memperkirakan jumlah karbon yang diserap oleh hutan. Beberapa studi memberikan penjelasan tentang manfaat hutan terhadap perubahan iklim, tetapi informasi tentang kandungan karbon yang tersimpan di hutan primer dan sekunder masih terbatas. Artikel ini menjelaskan bagaimana kandungan karbon disimpan di hutan primer dan sekunder.</w:t>
      </w:r>
    </w:p>
    <w:p w14:paraId="17527B3B" w14:textId="77777777" w:rsidR="00740B07" w:rsidRPr="00BF6FA8" w:rsidRDefault="00740B07" w:rsidP="00740B07">
      <w:pPr>
        <w:spacing w:line="240" w:lineRule="auto"/>
        <w:jc w:val="both"/>
        <w:rPr>
          <w:rFonts w:ascii="Times New Roman" w:hAnsi="Times New Roman"/>
          <w:color w:val="000000"/>
          <w:sz w:val="24"/>
          <w:szCs w:val="24"/>
          <w:shd w:val="clear" w:color="auto" w:fill="FFFFFF"/>
        </w:rPr>
      </w:pPr>
    </w:p>
    <w:p w14:paraId="372F6BB4" w14:textId="77777777" w:rsidR="00740B07" w:rsidRPr="001A49F6" w:rsidRDefault="00740B07" w:rsidP="00740B07">
      <w:pPr>
        <w:spacing w:line="240" w:lineRule="auto"/>
        <w:jc w:val="both"/>
        <w:rPr>
          <w:rFonts w:ascii="Times New Roman" w:hAnsi="Times New Roman"/>
          <w:b/>
          <w:bCs/>
          <w:sz w:val="24"/>
          <w:szCs w:val="24"/>
          <w:lang w:val="en-US"/>
        </w:rPr>
      </w:pPr>
      <w:r w:rsidRPr="001A49F6">
        <w:rPr>
          <w:rFonts w:ascii="Times New Roman" w:hAnsi="Times New Roman"/>
          <w:b/>
          <w:bCs/>
          <w:sz w:val="24"/>
          <w:szCs w:val="24"/>
          <w:lang w:val="en-US"/>
        </w:rPr>
        <w:t>Biomassa</w:t>
      </w:r>
    </w:p>
    <w:p w14:paraId="055C2F53" w14:textId="15840D3C" w:rsidR="00020741" w:rsidRDefault="00740B07" w:rsidP="00020741">
      <w:pPr>
        <w:spacing w:after="0" w:line="240" w:lineRule="auto"/>
        <w:ind w:firstLine="720"/>
        <w:jc w:val="both"/>
        <w:rPr>
          <w:rFonts w:ascii="Times New Roman" w:eastAsiaTheme="minorHAnsi" w:hAnsi="Times New Roman"/>
          <w:sz w:val="24"/>
          <w:szCs w:val="24"/>
        </w:rPr>
      </w:pPr>
      <w:r w:rsidRPr="00BF6FA8">
        <w:rPr>
          <w:rFonts w:ascii="Times New Roman" w:hAnsi="Times New Roman"/>
          <w:color w:val="000000"/>
          <w:sz w:val="24"/>
          <w:szCs w:val="24"/>
          <w:shd w:val="clear" w:color="auto" w:fill="FFFFFF"/>
        </w:rPr>
        <w:t>Biomassa dapat didefinisikan sebagai jumlah total b</w:t>
      </w:r>
      <w:r w:rsidR="00C33052">
        <w:rPr>
          <w:rFonts w:ascii="Times New Roman" w:hAnsi="Times New Roman"/>
          <w:color w:val="000000"/>
          <w:sz w:val="24"/>
          <w:szCs w:val="24"/>
          <w:shd w:val="clear" w:color="auto" w:fill="FFFFFF"/>
        </w:rPr>
        <w:t>ahan organik hidup dalam tumbuhan</w:t>
      </w:r>
      <w:r w:rsidRPr="00BF6FA8">
        <w:rPr>
          <w:rFonts w:ascii="Times New Roman" w:hAnsi="Times New Roman"/>
          <w:color w:val="000000"/>
          <w:sz w:val="24"/>
          <w:szCs w:val="24"/>
          <w:shd w:val="clear" w:color="auto" w:fill="FFFFFF"/>
        </w:rPr>
        <w:t>, dinyatakan dalam berat kering per satuan luas. Biomassa adalah penyerap karbon yang digunakan untuk memperkirakan jumlah karbon yang tersimpan di hutan. Hal ini karena sek</w:t>
      </w:r>
      <w:r w:rsidR="008F44B4">
        <w:rPr>
          <w:rFonts w:ascii="Times New Roman" w:hAnsi="Times New Roman"/>
          <w:color w:val="000000"/>
          <w:sz w:val="24"/>
          <w:szCs w:val="24"/>
          <w:shd w:val="clear" w:color="auto" w:fill="FFFFFF"/>
        </w:rPr>
        <w:t>itar 50 persen dari</w:t>
      </w:r>
      <w:r w:rsidRPr="00BF6FA8">
        <w:rPr>
          <w:rFonts w:ascii="Times New Roman" w:hAnsi="Times New Roman"/>
          <w:color w:val="000000"/>
          <w:sz w:val="24"/>
          <w:szCs w:val="24"/>
          <w:shd w:val="clear" w:color="auto" w:fill="FFFFFF"/>
        </w:rPr>
        <w:t xml:space="preserve"> biomassa tanaman adalah karbon (Brown, 1997). </w:t>
      </w:r>
      <w:r w:rsidR="00C33052">
        <w:rPr>
          <w:rFonts w:ascii="Times New Roman" w:hAnsi="Times New Roman"/>
          <w:sz w:val="24"/>
          <w:szCs w:val="24"/>
        </w:rPr>
        <w:t>Biomasa pada tegakan</w:t>
      </w:r>
      <w:r w:rsidR="00020741">
        <w:rPr>
          <w:rFonts w:ascii="Times New Roman" w:hAnsi="Times New Roman"/>
          <w:sz w:val="24"/>
          <w:szCs w:val="24"/>
        </w:rPr>
        <w:t xml:space="preserve"> pohon dapat diduga menggunakan persamaan allometrik yang parameternya berupa diameter batang tegakan. Besarnya diameter batang tegakan menyebabkan semakin besar biomasa dan </w:t>
      </w:r>
      <w:r w:rsidR="00020741">
        <w:rPr>
          <w:rFonts w:ascii="Times New Roman" w:hAnsi="Times New Roman"/>
          <w:sz w:val="24"/>
          <w:szCs w:val="24"/>
        </w:rPr>
        <w:lastRenderedPageBreak/>
        <w:t>karbon yang tersimpan, demikian juga sebaliknya, semakin kecil diameter tegakan maka semakin kecil biomasa dan karbon yang tersimpan di dalamnya (Putri &amp; Wulandari, 2015).</w:t>
      </w:r>
    </w:p>
    <w:p w14:paraId="1E698D4F" w14:textId="7D262FBE" w:rsidR="00740B07" w:rsidRPr="00740B07" w:rsidRDefault="00740B07" w:rsidP="00740B07">
      <w:pPr>
        <w:spacing w:line="240" w:lineRule="auto"/>
        <w:ind w:firstLine="720"/>
        <w:jc w:val="both"/>
        <w:rPr>
          <w:rFonts w:ascii="Times New Roman" w:hAnsi="Times New Roman"/>
          <w:sz w:val="24"/>
          <w:szCs w:val="24"/>
          <w:lang w:val="en-US"/>
        </w:rPr>
      </w:pPr>
      <w:r w:rsidRPr="00BF6FA8">
        <w:rPr>
          <w:rFonts w:ascii="Times New Roman" w:hAnsi="Times New Roman"/>
          <w:color w:val="000000"/>
          <w:sz w:val="24"/>
          <w:szCs w:val="24"/>
          <w:shd w:val="clear" w:color="auto" w:fill="FFFFFF"/>
        </w:rPr>
        <w:t>Biomassa hutan dan penyimpanan karbon juga sangat bergantun</w:t>
      </w:r>
      <w:r w:rsidR="00C33052">
        <w:rPr>
          <w:rFonts w:ascii="Times New Roman" w:hAnsi="Times New Roman"/>
          <w:color w:val="000000"/>
          <w:sz w:val="24"/>
          <w:szCs w:val="24"/>
          <w:shd w:val="clear" w:color="auto" w:fill="FFFFFF"/>
        </w:rPr>
        <w:t>g pada proses fisiologis tumbuhan dan</w:t>
      </w:r>
      <w:r w:rsidRPr="00BF6FA8">
        <w:rPr>
          <w:rFonts w:ascii="Times New Roman" w:hAnsi="Times New Roman"/>
          <w:color w:val="000000"/>
          <w:sz w:val="24"/>
          <w:szCs w:val="24"/>
          <w:shd w:val="clear" w:color="auto" w:fill="FFFFFF"/>
        </w:rPr>
        <w:t xml:space="preserve"> fotosintesis. Semakin besar luas daun tegakan per satuan tanah maka semakin banyak CO</w:t>
      </w:r>
      <w:r w:rsidRPr="002C2427">
        <w:rPr>
          <w:rFonts w:ascii="Times New Roman" w:hAnsi="Times New Roman"/>
          <w:color w:val="000000"/>
          <w:sz w:val="24"/>
          <w:szCs w:val="24"/>
          <w:shd w:val="clear" w:color="auto" w:fill="FFFFFF"/>
          <w:vertAlign w:val="subscript"/>
        </w:rPr>
        <w:t>2</w:t>
      </w:r>
      <w:r w:rsidRPr="00BF6FA8">
        <w:rPr>
          <w:rFonts w:ascii="Times New Roman" w:hAnsi="Times New Roman"/>
          <w:color w:val="000000"/>
          <w:sz w:val="24"/>
          <w:szCs w:val="24"/>
          <w:shd w:val="clear" w:color="auto" w:fill="FFFFFF"/>
        </w:rPr>
        <w:t xml:space="preserve"> yang dapat diserap tegakan tersebut. Luas daun meningkat secara bertahap dengan bertambahnya usia media tanam. Oleh karena itu, dapat diperkirakan bahwa umur tegakan mempengaruhi jumlah biomassa dan karbon yang tersimpan dalam tegakan (Lukito dan Rohmatiah,</w:t>
      </w:r>
      <w:r w:rsidR="002C2427">
        <w:rPr>
          <w:rFonts w:ascii="Times New Roman" w:hAnsi="Times New Roman"/>
          <w:color w:val="000000"/>
          <w:sz w:val="24"/>
          <w:szCs w:val="24"/>
          <w:shd w:val="clear" w:color="auto" w:fill="FFFFFF"/>
        </w:rPr>
        <w:t xml:space="preserve"> 2013). B</w:t>
      </w:r>
      <w:r w:rsidRPr="00BF6FA8">
        <w:rPr>
          <w:rFonts w:ascii="Times New Roman" w:hAnsi="Times New Roman"/>
          <w:color w:val="000000"/>
          <w:sz w:val="24"/>
          <w:szCs w:val="24"/>
          <w:shd w:val="clear" w:color="auto" w:fill="FFFFFF"/>
        </w:rPr>
        <w:t>iomassa tersusun dari senyawa karbohidrat yang terdiri dari unsur karbon, hidrogen dan oksigen yang diperoleh selama fotosintesis tumbuhan. Biomassa dapat dibagi menjadi dua kategori: biomassa di ata</w:t>
      </w:r>
      <w:r w:rsidR="002C2427">
        <w:rPr>
          <w:rFonts w:ascii="Times New Roman" w:hAnsi="Times New Roman"/>
          <w:color w:val="000000"/>
          <w:sz w:val="24"/>
          <w:szCs w:val="24"/>
          <w:shd w:val="clear" w:color="auto" w:fill="FFFFFF"/>
        </w:rPr>
        <w:t>s permukaan tanah</w:t>
      </w:r>
      <w:r w:rsidRPr="00BF6FA8">
        <w:rPr>
          <w:rFonts w:ascii="Times New Roman" w:hAnsi="Times New Roman"/>
          <w:color w:val="000000"/>
          <w:sz w:val="24"/>
          <w:szCs w:val="24"/>
          <w:shd w:val="clear" w:color="auto" w:fill="FFFFFF"/>
        </w:rPr>
        <w:t xml:space="preserve"> dan b</w:t>
      </w:r>
      <w:r w:rsidR="002C2427">
        <w:rPr>
          <w:rFonts w:ascii="Times New Roman" w:hAnsi="Times New Roman"/>
          <w:color w:val="000000"/>
          <w:sz w:val="24"/>
          <w:szCs w:val="24"/>
          <w:shd w:val="clear" w:color="auto" w:fill="FFFFFF"/>
        </w:rPr>
        <w:t>iomassa bawah tanah</w:t>
      </w:r>
      <w:r w:rsidRPr="00BF6FA8">
        <w:rPr>
          <w:rFonts w:ascii="Times New Roman" w:hAnsi="Times New Roman"/>
          <w:color w:val="000000"/>
          <w:sz w:val="24"/>
          <w:szCs w:val="24"/>
          <w:shd w:val="clear" w:color="auto" w:fill="FFFFFF"/>
        </w:rPr>
        <w:t>.</w:t>
      </w:r>
      <w:r w:rsidR="002C2427">
        <w:rPr>
          <w:rFonts w:ascii="Times New Roman" w:hAnsi="Times New Roman"/>
          <w:color w:val="000000"/>
          <w:sz w:val="24"/>
          <w:szCs w:val="24"/>
          <w:shd w:val="clear" w:color="auto" w:fill="FFFFFF"/>
        </w:rPr>
        <w:t xml:space="preserve"> </w:t>
      </w:r>
      <w:r w:rsidR="00020741">
        <w:rPr>
          <w:rFonts w:ascii="Times New Roman" w:hAnsi="Times New Roman"/>
          <w:color w:val="000000"/>
          <w:sz w:val="24"/>
          <w:szCs w:val="24"/>
          <w:shd w:val="clear" w:color="auto" w:fill="FFFFFF"/>
        </w:rPr>
        <w:t xml:space="preserve">(Kusmana, </w:t>
      </w:r>
      <w:r w:rsidR="002C2427" w:rsidRPr="00BF6FA8">
        <w:rPr>
          <w:rFonts w:ascii="Times New Roman" w:hAnsi="Times New Roman"/>
          <w:color w:val="000000"/>
          <w:sz w:val="24"/>
          <w:szCs w:val="24"/>
          <w:shd w:val="clear" w:color="auto" w:fill="FFFFFF"/>
        </w:rPr>
        <w:t>1993)</w:t>
      </w:r>
    </w:p>
    <w:p w14:paraId="76644349" w14:textId="287E186F" w:rsidR="008066A7" w:rsidRPr="008066A7" w:rsidRDefault="00D07D5D" w:rsidP="00997CF6">
      <w:pPr>
        <w:pStyle w:val="ListParagraph"/>
        <w:spacing w:after="160" w:line="240" w:lineRule="auto"/>
        <w:ind w:left="0"/>
      </w:pPr>
      <w:r>
        <w:rPr>
          <w:color w:val="000000"/>
          <w:shd w:val="clear" w:color="auto" w:fill="FFFFFF"/>
        </w:rPr>
        <w:t>Pengukuran biomassa tumbuhan</w:t>
      </w:r>
      <w:r w:rsidR="00740B07" w:rsidRPr="00BF6FA8">
        <w:rPr>
          <w:color w:val="000000"/>
          <w:shd w:val="clear" w:color="auto" w:fill="FFFFFF"/>
        </w:rPr>
        <w:t xml:space="preserve"> dapat dilakukan dengan metode sebagai berikut</w:t>
      </w:r>
      <w:r w:rsidR="00997CF6">
        <w:rPr>
          <w:color w:val="000000"/>
          <w:shd w:val="clear" w:color="auto" w:fill="FFFFFF"/>
          <w:lang w:val="id-ID"/>
        </w:rPr>
        <w:t xml:space="preserve"> (Sutaryo, 2009)</w:t>
      </w:r>
      <w:r w:rsidR="00997CF6">
        <w:rPr>
          <w:color w:val="000000"/>
          <w:shd w:val="clear" w:color="auto" w:fill="FFFFFF"/>
        </w:rPr>
        <w:t xml:space="preserve"> :</w:t>
      </w:r>
      <w:r w:rsidR="00740B07" w:rsidRPr="00BF6FA8">
        <w:rPr>
          <w:color w:val="000000"/>
          <w:shd w:val="clear" w:color="auto" w:fill="FFFFFF"/>
        </w:rPr>
        <w:t xml:space="preserve"> </w:t>
      </w:r>
    </w:p>
    <w:p w14:paraId="0FFF2B68" w14:textId="4062F425" w:rsidR="008066A7" w:rsidRPr="008066A7" w:rsidRDefault="008066A7" w:rsidP="009A6307">
      <w:pPr>
        <w:pStyle w:val="ListParagraph"/>
        <w:numPr>
          <w:ilvl w:val="0"/>
          <w:numId w:val="13"/>
        </w:numPr>
        <w:spacing w:line="240" w:lineRule="auto"/>
        <w:ind w:left="426"/>
        <w:rPr>
          <w:rStyle w:val="markedcontent"/>
        </w:rPr>
      </w:pPr>
      <w:r w:rsidRPr="008066A7">
        <w:rPr>
          <w:rStyle w:val="markedcontent"/>
          <w:i/>
        </w:rPr>
        <w:t>Destructive sampling (</w:t>
      </w:r>
      <w:r w:rsidRPr="008066A7">
        <w:rPr>
          <w:rStyle w:val="markedcontent"/>
        </w:rPr>
        <w:t xml:space="preserve">Pemanenan), yaitu penebangan dan menimbang berat basah seluruh bagian tumbuhan seperti daun, cabang, batang dan akar kemudian mengukur berat kering </w:t>
      </w:r>
      <w:r w:rsidRPr="00CB2FAE">
        <w:br/>
      </w:r>
      <w:r w:rsidRPr="008066A7">
        <w:rPr>
          <w:rStyle w:val="markedcontent"/>
        </w:rPr>
        <w:t>tiap bagian tumbuhan.</w:t>
      </w:r>
      <w:r w:rsidR="009A6307">
        <w:rPr>
          <w:rStyle w:val="markedcontent"/>
          <w:lang w:val="id-ID"/>
        </w:rPr>
        <w:t xml:space="preserve"> </w:t>
      </w:r>
    </w:p>
    <w:p w14:paraId="25CB9155" w14:textId="77777777" w:rsidR="00A6226A" w:rsidRDefault="008066A7" w:rsidP="009A6307">
      <w:pPr>
        <w:pStyle w:val="ListParagraph"/>
        <w:numPr>
          <w:ilvl w:val="0"/>
          <w:numId w:val="13"/>
        </w:numPr>
        <w:spacing w:after="160" w:line="240" w:lineRule="auto"/>
        <w:ind w:left="426"/>
        <w:rPr>
          <w:rStyle w:val="markedcontent"/>
        </w:rPr>
      </w:pPr>
      <w:r w:rsidRPr="00C13331">
        <w:rPr>
          <w:rStyle w:val="markedcontent"/>
          <w:i/>
        </w:rPr>
        <w:t xml:space="preserve">Non-destructive sampling </w:t>
      </w:r>
      <w:r w:rsidRPr="00C13331">
        <w:rPr>
          <w:rStyle w:val="markedcontent"/>
        </w:rPr>
        <w:t xml:space="preserve">(tanpa pemanenan), yaitu mengukur tinggi atau diameter </w:t>
      </w:r>
      <w:r w:rsidRPr="00C13331">
        <w:br/>
      </w:r>
      <w:r w:rsidRPr="00C13331">
        <w:rPr>
          <w:rStyle w:val="markedcontent"/>
        </w:rPr>
        <w:t>pohon dan menggunakan persamaan alometrik untuk menentukan biomassa.</w:t>
      </w:r>
    </w:p>
    <w:p w14:paraId="1334C449" w14:textId="77777777" w:rsidR="00A6226A" w:rsidRDefault="00A6226A" w:rsidP="00A6226A">
      <w:pPr>
        <w:pStyle w:val="ListParagraph"/>
        <w:numPr>
          <w:ilvl w:val="0"/>
          <w:numId w:val="13"/>
        </w:numPr>
        <w:spacing w:line="240" w:lineRule="auto"/>
        <w:ind w:left="426"/>
        <w:rPr>
          <w:rStyle w:val="markedcontent"/>
        </w:rPr>
      </w:pPr>
      <w:r w:rsidRPr="00A6226A">
        <w:rPr>
          <w:rStyle w:val="markedcontent"/>
        </w:rPr>
        <w:t xml:space="preserve">Pendugaan melalui penginderaan jauh, yaitu perhitungan biomasaa pada vegetasi yang luas dengan menggunaan teknologi penginderaan jauh dan membutuhkan keahlian dan biaya yang besar. </w:t>
      </w:r>
    </w:p>
    <w:p w14:paraId="4B30E51C" w14:textId="4625644F" w:rsidR="008066A7" w:rsidRPr="00C13331" w:rsidRDefault="00A6226A" w:rsidP="00A6226A">
      <w:pPr>
        <w:pStyle w:val="ListParagraph"/>
        <w:numPr>
          <w:ilvl w:val="0"/>
          <w:numId w:val="13"/>
        </w:numPr>
        <w:spacing w:line="240" w:lineRule="auto"/>
        <w:ind w:left="426"/>
      </w:pPr>
      <w:r w:rsidRPr="00A6226A">
        <w:rPr>
          <w:rStyle w:val="markedcontent"/>
        </w:rPr>
        <w:t xml:space="preserve">Pembuatan model, yaitu menghitung estimasi biomassa vegetasi dengan frekuensi dan intensitas pengamatan insitu </w:t>
      </w:r>
      <w:r>
        <w:rPr>
          <w:rStyle w:val="markedcontent"/>
          <w:lang w:val="id-ID"/>
        </w:rPr>
        <w:t>dan</w:t>
      </w:r>
      <w:r w:rsidRPr="00A6226A">
        <w:rPr>
          <w:rStyle w:val="markedcontent"/>
        </w:rPr>
        <w:t xml:space="preserve"> didasarkan pada plot yang diukur berulang, yang mempunyai estimasi biomassa yang sudah menyatu </w:t>
      </w:r>
      <w:r w:rsidR="002F6BB7">
        <w:rPr>
          <w:rStyle w:val="markedcontent"/>
        </w:rPr>
        <w:t>dengan</w:t>
      </w:r>
      <w:r w:rsidRPr="00A6226A">
        <w:rPr>
          <w:rStyle w:val="markedcontent"/>
        </w:rPr>
        <w:t xml:space="preserve"> persamaan allometrik yang mengko</w:t>
      </w:r>
      <w:r w:rsidR="009D37D9">
        <w:rPr>
          <w:rStyle w:val="markedcontent"/>
        </w:rPr>
        <w:t>nversi volume menjadi biomassa</w:t>
      </w:r>
      <w:r w:rsidRPr="00A6226A">
        <w:rPr>
          <w:rStyle w:val="markedcontent"/>
        </w:rPr>
        <w:t>.</w:t>
      </w:r>
    </w:p>
    <w:p w14:paraId="54071BEA" w14:textId="77777777" w:rsidR="009A6307" w:rsidRDefault="009A6307" w:rsidP="00740B07">
      <w:pPr>
        <w:spacing w:line="240" w:lineRule="auto"/>
        <w:jc w:val="both"/>
        <w:rPr>
          <w:rFonts w:ascii="Times New Roman" w:hAnsi="Times New Roman"/>
          <w:b/>
          <w:bCs/>
          <w:sz w:val="24"/>
          <w:szCs w:val="24"/>
          <w:lang w:val="en-US"/>
        </w:rPr>
      </w:pPr>
    </w:p>
    <w:p w14:paraId="2298695D" w14:textId="2F3D0C21" w:rsidR="00740B07" w:rsidRPr="00621F49" w:rsidRDefault="00740B07" w:rsidP="00740B07">
      <w:pPr>
        <w:spacing w:line="240" w:lineRule="auto"/>
        <w:jc w:val="both"/>
        <w:rPr>
          <w:rFonts w:ascii="Times New Roman" w:hAnsi="Times New Roman"/>
          <w:b/>
          <w:bCs/>
          <w:sz w:val="24"/>
          <w:szCs w:val="24"/>
          <w:lang w:val="en-US"/>
        </w:rPr>
      </w:pPr>
      <w:r w:rsidRPr="00621F49">
        <w:rPr>
          <w:rFonts w:ascii="Times New Roman" w:hAnsi="Times New Roman"/>
          <w:b/>
          <w:bCs/>
          <w:sz w:val="24"/>
          <w:szCs w:val="24"/>
          <w:lang w:val="en-US"/>
        </w:rPr>
        <w:t xml:space="preserve">Cadangan Karbon di </w:t>
      </w:r>
      <w:r w:rsidR="00621F49">
        <w:rPr>
          <w:rFonts w:ascii="Times New Roman" w:hAnsi="Times New Roman"/>
          <w:b/>
          <w:bCs/>
          <w:sz w:val="24"/>
          <w:szCs w:val="24"/>
          <w:lang w:val="en-US"/>
        </w:rPr>
        <w:t>H</w:t>
      </w:r>
      <w:r w:rsidRPr="00621F49">
        <w:rPr>
          <w:rFonts w:ascii="Times New Roman" w:hAnsi="Times New Roman"/>
          <w:b/>
          <w:bCs/>
          <w:sz w:val="24"/>
          <w:szCs w:val="24"/>
          <w:lang w:val="en-US"/>
        </w:rPr>
        <w:t xml:space="preserve">utan </w:t>
      </w:r>
      <w:r w:rsidR="00621F49">
        <w:rPr>
          <w:rFonts w:ascii="Times New Roman" w:hAnsi="Times New Roman"/>
          <w:b/>
          <w:bCs/>
          <w:sz w:val="24"/>
          <w:szCs w:val="24"/>
          <w:lang w:val="en-US"/>
        </w:rPr>
        <w:t>P</w:t>
      </w:r>
      <w:r w:rsidRPr="00621F49">
        <w:rPr>
          <w:rFonts w:ascii="Times New Roman" w:hAnsi="Times New Roman"/>
          <w:b/>
          <w:bCs/>
          <w:sz w:val="24"/>
          <w:szCs w:val="24"/>
          <w:lang w:val="en-US"/>
        </w:rPr>
        <w:t>rimer</w:t>
      </w:r>
    </w:p>
    <w:p w14:paraId="34E47C38" w14:textId="51899A6C" w:rsidR="0009206F" w:rsidRPr="0009206F" w:rsidRDefault="0009206F" w:rsidP="0009206F">
      <w:pPr>
        <w:spacing w:line="240" w:lineRule="auto"/>
        <w:ind w:firstLine="720"/>
        <w:jc w:val="both"/>
        <w:rPr>
          <w:rFonts w:ascii="Times New Roman" w:hAnsi="Times New Roman"/>
          <w:sz w:val="24"/>
          <w:szCs w:val="24"/>
        </w:rPr>
      </w:pPr>
      <w:r w:rsidRPr="0009206F">
        <w:rPr>
          <w:rFonts w:ascii="Times New Roman" w:hAnsi="Times New Roman"/>
          <w:sz w:val="24"/>
          <w:szCs w:val="24"/>
        </w:rPr>
        <w:t>Hutan primer (</w:t>
      </w:r>
      <w:r w:rsidRPr="0009206F">
        <w:rPr>
          <w:rFonts w:ascii="Times New Roman" w:hAnsi="Times New Roman"/>
          <w:i/>
          <w:sz w:val="24"/>
          <w:szCs w:val="24"/>
        </w:rPr>
        <w:t>primary forest</w:t>
      </w:r>
      <w:r w:rsidRPr="0009206F">
        <w:rPr>
          <w:rFonts w:ascii="Times New Roman" w:hAnsi="Times New Roman"/>
          <w:sz w:val="24"/>
          <w:szCs w:val="24"/>
        </w:rPr>
        <w:t xml:space="preserve">) merupakan </w:t>
      </w:r>
      <w:r w:rsidRPr="0009206F">
        <w:rPr>
          <w:rStyle w:val="acopre"/>
          <w:rFonts w:ascii="Times New Roman" w:hAnsi="Times New Roman"/>
          <w:sz w:val="24"/>
          <w:szCs w:val="24"/>
        </w:rPr>
        <w:t>kawasan hutan alam yang sama sekali belum dimanfaatkan oleh manusia. Hutan ini memiliki tegakan y</w:t>
      </w:r>
      <w:r w:rsidRPr="0009206F">
        <w:rPr>
          <w:rFonts w:ascii="Times New Roman" w:hAnsi="Times New Roman"/>
          <w:sz w:val="24"/>
          <w:szCs w:val="24"/>
        </w:rPr>
        <w:t xml:space="preserve">ang telah mencapai umur lanjut dan memiliki ciri struktural tertentu yang sesuai dengan kematangannya serta memiliki sifat ekologis yang unik (Rangkuti dkk, 2012). Hutan primer berfungsi sebagai penyerap dan penyimpan karbon (C) tertinggi jika dibandingkan dengan hutan lainnya, hal ini dikarenakan keragaman pohonnya yang tinggi, kerapatan tumbuhan bawah, dan serasah di permukaan tanah yang banyak. </w:t>
      </w:r>
      <w:r w:rsidRPr="0009206F">
        <w:rPr>
          <w:rStyle w:val="literal"/>
          <w:rFonts w:ascii="Times New Roman" w:hAnsi="Times New Roman"/>
          <w:sz w:val="24"/>
          <w:szCs w:val="24"/>
        </w:rPr>
        <w:t>Hutan primer memiliki ciri-ciri yaitu memiliki pohon-pohon besar berumur panjang,  batang-batang pohon mati yang masih tegak, dan memiliki pohon tumbang yang membentuk celah atau rumpang tegakan, sehingga memungkinkan masuknya cahaya matahari ke lantai hutan, dan merangsang pertumbuhan vegetasi</w:t>
      </w:r>
      <w:r w:rsidRPr="0009206F">
        <w:rPr>
          <w:rFonts w:ascii="Times New Roman" w:hAnsi="Times New Roman"/>
          <w:sz w:val="24"/>
          <w:szCs w:val="24"/>
        </w:rPr>
        <w:t xml:space="preserve">. Di permukaan bumi ini,kurang lebih terdapat 90 % biomassa yang terdapat dalam hutan berbentuk pokok kayu, dahan, daun, akar dan serasah, hewan, dan jasad renik (Arief, 2005). </w:t>
      </w:r>
    </w:p>
    <w:p w14:paraId="5B6E3729" w14:textId="464C1212" w:rsidR="00C74650" w:rsidRDefault="0009206F" w:rsidP="00C74650">
      <w:pPr>
        <w:spacing w:line="240" w:lineRule="auto"/>
        <w:ind w:firstLine="720"/>
        <w:jc w:val="both"/>
        <w:rPr>
          <w:rFonts w:ascii="Times New Roman" w:hAnsi="Times New Roman"/>
          <w:sz w:val="24"/>
          <w:szCs w:val="24"/>
        </w:rPr>
      </w:pPr>
      <w:r>
        <w:rPr>
          <w:rFonts w:ascii="Times New Roman" w:hAnsi="Times New Roman"/>
          <w:color w:val="000000"/>
          <w:sz w:val="24"/>
          <w:szCs w:val="24"/>
          <w:shd w:val="clear" w:color="auto" w:fill="FFFFFF"/>
        </w:rPr>
        <w:t>P</w:t>
      </w:r>
      <w:r w:rsidR="00740B07" w:rsidRPr="00C74650">
        <w:rPr>
          <w:rFonts w:ascii="Times New Roman" w:hAnsi="Times New Roman"/>
          <w:color w:val="000000"/>
          <w:sz w:val="24"/>
          <w:szCs w:val="24"/>
          <w:shd w:val="clear" w:color="auto" w:fill="FFFFFF"/>
        </w:rPr>
        <w:t>enyimpanan karbon terestrial terjadi di tegakan pohon hutan</w:t>
      </w:r>
      <w:r w:rsidR="0070706E">
        <w:rPr>
          <w:rFonts w:ascii="Times New Roman" w:hAnsi="Times New Roman"/>
          <w:color w:val="000000"/>
          <w:sz w:val="24"/>
          <w:szCs w:val="24"/>
          <w:shd w:val="clear" w:color="auto" w:fill="FFFFFF"/>
        </w:rPr>
        <w:t>. J</w:t>
      </w:r>
      <w:r w:rsidR="00740B07" w:rsidRPr="00C74650">
        <w:rPr>
          <w:rFonts w:ascii="Times New Roman" w:hAnsi="Times New Roman"/>
          <w:color w:val="000000"/>
          <w:sz w:val="24"/>
          <w:szCs w:val="24"/>
          <w:shd w:val="clear" w:color="auto" w:fill="FFFFFF"/>
        </w:rPr>
        <w:t>umlah karbon pada pohon diatur oleh proses fotosintesis dan respirasi, yang berdampak pada jumlah karbon dioksida bebas di atmosfer</w:t>
      </w:r>
      <w:r w:rsidR="00C74650" w:rsidRPr="00C74650">
        <w:rPr>
          <w:rFonts w:ascii="Times New Roman" w:hAnsi="Times New Roman"/>
          <w:color w:val="000000"/>
          <w:sz w:val="24"/>
          <w:szCs w:val="24"/>
          <w:shd w:val="clear" w:color="auto" w:fill="FFFFFF"/>
          <w:lang w:val="en-US"/>
        </w:rPr>
        <w:t xml:space="preserve">. </w:t>
      </w:r>
      <w:r w:rsidR="00C74650" w:rsidRPr="00C74650">
        <w:rPr>
          <w:rFonts w:ascii="Times New Roman" w:hAnsi="Times New Roman"/>
          <w:sz w:val="24"/>
          <w:szCs w:val="24"/>
        </w:rPr>
        <w:t>Proses pengikatan dan pengikatan karbon bebas atmosfer menjadi karbon pada tegakan pohon merupakan salah satu contoh hubungan timbal balik ini. Energi sinar matahari digunakan oleh tegakan pohon untuk memecah molekul dan mencampurnya dengan karbon dioksida untuk menghasilkan karbohidrat.</w:t>
      </w:r>
      <w:r w:rsidR="0070706E">
        <w:rPr>
          <w:rFonts w:ascii="Times New Roman" w:hAnsi="Times New Roman"/>
          <w:sz w:val="24"/>
          <w:szCs w:val="24"/>
        </w:rPr>
        <w:t xml:space="preserve"> (</w:t>
      </w:r>
      <w:r w:rsidR="0070706E" w:rsidRPr="00C74650">
        <w:rPr>
          <w:rFonts w:ascii="Times New Roman" w:hAnsi="Times New Roman"/>
          <w:color w:val="000000"/>
          <w:sz w:val="24"/>
          <w:szCs w:val="24"/>
          <w:shd w:val="clear" w:color="auto" w:fill="FFFFFF"/>
        </w:rPr>
        <w:t>Muhdi</w:t>
      </w:r>
      <w:r w:rsidR="0070706E">
        <w:rPr>
          <w:rFonts w:ascii="Times New Roman" w:hAnsi="Times New Roman"/>
          <w:color w:val="000000"/>
          <w:sz w:val="24"/>
          <w:szCs w:val="24"/>
          <w:shd w:val="clear" w:color="auto" w:fill="FFFFFF"/>
        </w:rPr>
        <w:t>,</w:t>
      </w:r>
      <w:r w:rsidR="0070706E" w:rsidRPr="00C74650">
        <w:rPr>
          <w:rFonts w:ascii="Times New Roman" w:hAnsi="Times New Roman"/>
          <w:color w:val="000000"/>
          <w:sz w:val="24"/>
          <w:szCs w:val="24"/>
          <w:shd w:val="clear" w:color="auto" w:fill="FFFFFF"/>
        </w:rPr>
        <w:t xml:space="preserve"> 2008)</w:t>
      </w:r>
    </w:p>
    <w:p w14:paraId="63DE90B9" w14:textId="56FAA4F3" w:rsidR="00C74650" w:rsidRDefault="00C74650" w:rsidP="00C74650">
      <w:pPr>
        <w:spacing w:line="240" w:lineRule="auto"/>
        <w:ind w:firstLine="720"/>
        <w:jc w:val="both"/>
        <w:rPr>
          <w:rFonts w:ascii="Times New Roman" w:hAnsi="Times New Roman"/>
          <w:sz w:val="24"/>
          <w:szCs w:val="24"/>
          <w:lang w:val="en-US"/>
        </w:rPr>
      </w:pPr>
      <w:r w:rsidRPr="00C74650">
        <w:rPr>
          <w:rFonts w:ascii="Times New Roman" w:hAnsi="Times New Roman"/>
          <w:sz w:val="24"/>
          <w:szCs w:val="24"/>
        </w:rPr>
        <w:t>Cadangan karbon yang tersim</w:t>
      </w:r>
      <w:r w:rsidR="0070706E">
        <w:rPr>
          <w:rFonts w:ascii="Times New Roman" w:hAnsi="Times New Roman"/>
          <w:sz w:val="24"/>
          <w:szCs w:val="24"/>
        </w:rPr>
        <w:t>pan di dalam tanah</w:t>
      </w:r>
      <w:r w:rsidRPr="00C74650">
        <w:rPr>
          <w:rFonts w:ascii="Times New Roman" w:hAnsi="Times New Roman"/>
          <w:sz w:val="24"/>
          <w:szCs w:val="24"/>
        </w:rPr>
        <w:t xml:space="preserve"> terbagi menjadi karbon di atas tanah (</w:t>
      </w:r>
      <w:r w:rsidRPr="0070706E">
        <w:rPr>
          <w:rFonts w:ascii="Times New Roman" w:hAnsi="Times New Roman"/>
          <w:i/>
          <w:sz w:val="24"/>
          <w:szCs w:val="24"/>
        </w:rPr>
        <w:t>above ground carbon</w:t>
      </w:r>
      <w:r w:rsidRPr="00C74650">
        <w:rPr>
          <w:rFonts w:ascii="Times New Roman" w:hAnsi="Times New Roman"/>
          <w:sz w:val="24"/>
          <w:szCs w:val="24"/>
        </w:rPr>
        <w:t>) dan karbon di bawah tanah (</w:t>
      </w:r>
      <w:r w:rsidRPr="0070706E">
        <w:rPr>
          <w:rFonts w:ascii="Times New Roman" w:hAnsi="Times New Roman"/>
          <w:i/>
          <w:sz w:val="24"/>
          <w:szCs w:val="24"/>
        </w:rPr>
        <w:t>below ground carbon</w:t>
      </w:r>
      <w:r w:rsidRPr="00C74650">
        <w:rPr>
          <w:rFonts w:ascii="Times New Roman" w:hAnsi="Times New Roman"/>
          <w:sz w:val="24"/>
          <w:szCs w:val="24"/>
        </w:rPr>
        <w:t xml:space="preserve">) </w:t>
      </w:r>
      <w:r>
        <w:rPr>
          <w:rFonts w:ascii="Times New Roman" w:hAnsi="Times New Roman"/>
          <w:sz w:val="24"/>
          <w:szCs w:val="24"/>
          <w:lang w:val="en-US"/>
        </w:rPr>
        <w:t>(</w:t>
      </w:r>
      <w:r w:rsidRPr="00C74650">
        <w:rPr>
          <w:rFonts w:ascii="Times New Roman" w:hAnsi="Times New Roman"/>
          <w:sz w:val="24"/>
          <w:szCs w:val="24"/>
        </w:rPr>
        <w:t>Hairiah dan Rahayu</w:t>
      </w:r>
      <w:r>
        <w:rPr>
          <w:rFonts w:ascii="Times New Roman" w:hAnsi="Times New Roman"/>
          <w:sz w:val="24"/>
          <w:szCs w:val="24"/>
          <w:lang w:val="en-US"/>
        </w:rPr>
        <w:t xml:space="preserve"> </w:t>
      </w:r>
      <w:r w:rsidRPr="00C74650">
        <w:rPr>
          <w:rFonts w:ascii="Times New Roman" w:hAnsi="Times New Roman"/>
          <w:sz w:val="24"/>
          <w:szCs w:val="24"/>
        </w:rPr>
        <w:lastRenderedPageBreak/>
        <w:t xml:space="preserve">2007). </w:t>
      </w:r>
      <w:r w:rsidR="001A49F6">
        <w:rPr>
          <w:rFonts w:ascii="Times New Roman" w:hAnsi="Times New Roman"/>
          <w:sz w:val="24"/>
          <w:szCs w:val="24"/>
          <w:lang w:val="en-US"/>
        </w:rPr>
        <w:t xml:space="preserve">Biomassa pohon, biomassa tumbuhan bawah (semak berdiameter &lt;5 cm, tumbuhan menjalar dan gulma) </w:t>
      </w:r>
      <w:r w:rsidR="001A49F6" w:rsidRPr="001A49F6">
        <w:rPr>
          <w:rFonts w:ascii="Times New Roman" w:hAnsi="Times New Roman"/>
          <w:sz w:val="24"/>
          <w:szCs w:val="24"/>
          <w:lang w:val="en-US"/>
        </w:rPr>
        <w:t>merupakan contoh karbon di atas permukaan tanah (bagian tumbuhan yang jatuh berupa daun dan ranting).</w:t>
      </w:r>
      <w:r w:rsidR="001A49F6">
        <w:rPr>
          <w:rFonts w:ascii="Times New Roman" w:hAnsi="Times New Roman"/>
          <w:sz w:val="24"/>
          <w:szCs w:val="24"/>
          <w:lang w:val="en-US"/>
        </w:rPr>
        <w:t xml:space="preserve"> </w:t>
      </w:r>
      <w:r w:rsidR="001A49F6" w:rsidRPr="001A49F6">
        <w:rPr>
          <w:rFonts w:ascii="Times New Roman" w:hAnsi="Times New Roman"/>
          <w:sz w:val="24"/>
          <w:szCs w:val="24"/>
          <w:lang w:val="en-US"/>
        </w:rPr>
        <w:t>Biomassa akar dan bahan organik tanah (tumbuhan, hewan, dan sisa-sisa manusia yang membusuk) adalah contoh karbon bawah permukaan.</w:t>
      </w:r>
    </w:p>
    <w:p w14:paraId="27974D47" w14:textId="6DADF178" w:rsidR="001A49F6" w:rsidRDefault="001A49F6" w:rsidP="00C74650">
      <w:pPr>
        <w:spacing w:line="240" w:lineRule="auto"/>
        <w:ind w:firstLine="720"/>
        <w:jc w:val="both"/>
        <w:rPr>
          <w:rFonts w:ascii="Times New Roman" w:hAnsi="Times New Roman"/>
          <w:sz w:val="24"/>
          <w:szCs w:val="24"/>
          <w:lang w:val="en-US"/>
        </w:rPr>
      </w:pPr>
    </w:p>
    <w:p w14:paraId="451578D6" w14:textId="77777777" w:rsidR="007827EA" w:rsidRPr="001A49F6" w:rsidRDefault="007827EA" w:rsidP="00C74650">
      <w:pPr>
        <w:spacing w:line="240" w:lineRule="auto"/>
        <w:ind w:firstLine="720"/>
        <w:jc w:val="both"/>
        <w:rPr>
          <w:rFonts w:ascii="Times New Roman" w:hAnsi="Times New Roman"/>
          <w:sz w:val="24"/>
          <w:szCs w:val="24"/>
          <w:lang w:val="en-US"/>
        </w:rPr>
      </w:pPr>
    </w:p>
    <w:p w14:paraId="38E5DE85" w14:textId="77777777" w:rsidR="001A49F6" w:rsidRDefault="001A49F6" w:rsidP="001A49F6">
      <w:pPr>
        <w:pStyle w:val="BodyText"/>
        <w:spacing w:line="360" w:lineRule="auto"/>
        <w:ind w:right="-46"/>
        <w:jc w:val="both"/>
      </w:pPr>
      <w:r>
        <w:rPr>
          <w:b/>
          <w:lang w:val="id-ID"/>
        </w:rPr>
        <w:t>Cadangan karbon di Hutan Sekunder</w:t>
      </w:r>
    </w:p>
    <w:p w14:paraId="3E3A24B8" w14:textId="115E04FB" w:rsidR="00740B07" w:rsidRDefault="009C5AFC" w:rsidP="00740B07">
      <w:pPr>
        <w:spacing w:line="240" w:lineRule="auto"/>
        <w:ind w:firstLine="720"/>
        <w:jc w:val="both"/>
        <w:rPr>
          <w:rFonts w:ascii="Times New Roman" w:hAnsi="Times New Roman"/>
          <w:color w:val="000000"/>
          <w:sz w:val="24"/>
          <w:szCs w:val="24"/>
          <w:shd w:val="clear" w:color="auto" w:fill="FFFFFF"/>
          <w:lang w:val="en-US"/>
        </w:rPr>
      </w:pPr>
      <w:r w:rsidRPr="009C5AFC">
        <w:rPr>
          <w:rFonts w:ascii="Times New Roman" w:hAnsi="Times New Roman"/>
          <w:color w:val="000000"/>
          <w:sz w:val="24"/>
          <w:szCs w:val="24"/>
          <w:shd w:val="clear" w:color="auto" w:fill="FFFFFF"/>
          <w:lang w:val="en-US"/>
        </w:rPr>
        <w:t>Hutan sekunder adalah hutan yang terbentuk dari permudaan hutan primer akibat bencana alam atau akibat penebangan yang disengaja untuk memenuhi kebutuhan manusia. Hutan sekunder di Indonesia mencakup 24,2% dari luas daratan Indonesia (Kementerian Lingkungan Hidup dan Kehutanan, 2015). Pengelolaan hutan alam bekas tebangan menyisakan beberapa permasalahan, salah satunya adalah keragaman kondisi hutan, seperti komposisi jenis, kerapatan pohon, struktur tegakan dan kualitas tempat tumbuh yang bervariasi (Muhdin et al., 2008).</w:t>
      </w:r>
    </w:p>
    <w:p w14:paraId="5EF1BDB0" w14:textId="03CFD5C2" w:rsidR="009C5AFC" w:rsidRDefault="002A096B" w:rsidP="00740B07">
      <w:pPr>
        <w:spacing w:line="240" w:lineRule="auto"/>
        <w:ind w:firstLine="720"/>
        <w:jc w:val="both"/>
        <w:rPr>
          <w:rFonts w:ascii="Times New Roman" w:hAnsi="Times New Roman"/>
          <w:color w:val="000000"/>
          <w:sz w:val="24"/>
          <w:szCs w:val="24"/>
          <w:shd w:val="clear" w:color="auto" w:fill="FFFFFF"/>
          <w:lang w:val="en-US"/>
        </w:rPr>
      </w:pPr>
      <w:r w:rsidRPr="002A096B">
        <w:rPr>
          <w:rFonts w:ascii="Times New Roman" w:hAnsi="Times New Roman"/>
          <w:color w:val="000000"/>
          <w:sz w:val="24"/>
          <w:szCs w:val="24"/>
          <w:shd w:val="clear" w:color="auto" w:fill="FFFFFF"/>
          <w:lang w:val="en-US"/>
        </w:rPr>
        <w:t>Biomassa bagian-bagian pohon seperti daun, cabang/ranting, batang, dan akar umumnya berbanding terbalik dengan diameter dan tinggi total pohon. Dibandingkan dengan tinggi total pohon, korelasi positif biomassa bagian pohon lebih besar. Setiap pertambahan diameter atau ting</w:t>
      </w:r>
      <w:r w:rsidR="0009058F">
        <w:rPr>
          <w:rFonts w:ascii="Times New Roman" w:hAnsi="Times New Roman"/>
          <w:color w:val="000000"/>
          <w:sz w:val="24"/>
          <w:szCs w:val="24"/>
          <w:shd w:val="clear" w:color="auto" w:fill="FFFFFF"/>
          <w:lang w:val="en-US"/>
        </w:rPr>
        <w:t>gi keseluruhan pohon akan</w:t>
      </w:r>
      <w:r w:rsidRPr="002A096B">
        <w:rPr>
          <w:rFonts w:ascii="Times New Roman" w:hAnsi="Times New Roman"/>
          <w:color w:val="000000"/>
          <w:sz w:val="24"/>
          <w:szCs w:val="24"/>
          <w:shd w:val="clear" w:color="auto" w:fill="FFFFFF"/>
          <w:lang w:val="en-US"/>
        </w:rPr>
        <w:t xml:space="preserve"> disertai dengan peningkatan biomassa pada masing-masing bagian pohon. Menurut Barlow </w:t>
      </w:r>
      <w:r w:rsidRPr="0009058F">
        <w:rPr>
          <w:rFonts w:ascii="Times New Roman" w:hAnsi="Times New Roman"/>
          <w:i/>
          <w:color w:val="000000"/>
          <w:sz w:val="24"/>
          <w:szCs w:val="24"/>
          <w:shd w:val="clear" w:color="auto" w:fill="FFFFFF"/>
          <w:lang w:val="en-US"/>
        </w:rPr>
        <w:t>et al</w:t>
      </w:r>
      <w:r w:rsidRPr="002A096B">
        <w:rPr>
          <w:rFonts w:ascii="Times New Roman" w:hAnsi="Times New Roman"/>
          <w:color w:val="000000"/>
          <w:sz w:val="24"/>
          <w:szCs w:val="24"/>
          <w:shd w:val="clear" w:color="auto" w:fill="FFFFFF"/>
          <w:lang w:val="en-US"/>
        </w:rPr>
        <w:t>. (2007), hutan sekunder yang beregenerasi secar</w:t>
      </w:r>
      <w:r w:rsidR="003B0EF5">
        <w:rPr>
          <w:rFonts w:ascii="Times New Roman" w:hAnsi="Times New Roman"/>
          <w:color w:val="000000"/>
          <w:sz w:val="24"/>
          <w:szCs w:val="24"/>
          <w:shd w:val="clear" w:color="auto" w:fill="FFFFFF"/>
          <w:lang w:val="en-US"/>
        </w:rPr>
        <w:t>a alami dapat memberikan konservasi</w:t>
      </w:r>
      <w:r w:rsidRPr="002A096B">
        <w:rPr>
          <w:rFonts w:ascii="Times New Roman" w:hAnsi="Times New Roman"/>
          <w:color w:val="000000"/>
          <w:sz w:val="24"/>
          <w:szCs w:val="24"/>
          <w:shd w:val="clear" w:color="auto" w:fill="FFFFFF"/>
          <w:lang w:val="en-US"/>
        </w:rPr>
        <w:t>, tetapi tidak dapat mereplikasi nilai keanekaragaman hayatinya.</w:t>
      </w:r>
    </w:p>
    <w:p w14:paraId="0FF0326D" w14:textId="50415133" w:rsidR="002A096B" w:rsidRDefault="002A096B" w:rsidP="00740B07">
      <w:pPr>
        <w:spacing w:line="240" w:lineRule="auto"/>
        <w:ind w:firstLine="720"/>
        <w:jc w:val="both"/>
        <w:rPr>
          <w:rFonts w:ascii="Times New Roman" w:hAnsi="Times New Roman"/>
          <w:color w:val="000000"/>
          <w:sz w:val="24"/>
          <w:szCs w:val="24"/>
          <w:shd w:val="clear" w:color="auto" w:fill="FFFFFF"/>
          <w:lang w:val="en-US"/>
        </w:rPr>
      </w:pPr>
      <w:r w:rsidRPr="002A096B">
        <w:rPr>
          <w:rFonts w:ascii="Times New Roman" w:hAnsi="Times New Roman"/>
          <w:color w:val="000000"/>
          <w:sz w:val="24"/>
          <w:szCs w:val="24"/>
          <w:shd w:val="clear" w:color="auto" w:fill="FFFFFF"/>
          <w:lang w:val="en-US"/>
        </w:rPr>
        <w:t>Kandungan karbon lahan hutan melebihi seluruh simpanan karbon di atmosfer. Penyerapan karbon juga diamati di padang rumput dan daerah pertanian, selain penyerapan karbon hutan. Hutan membentuk sekitar 27% dari 151 juta kilometer persegi ekosistem dunia, diikuti oleh sabana tropis dan padang rumput, yang membentuk sekitar 23%, dan tanah, yang membentuk sekitar 10%. Jumlah karbon yang tersimpan dalam ekosistem terestrial diperkirakan 2.477 gigaton karbon di tingkat global, terhitung sekitar 81 persen dari sisa tanah dan sisa vegetasi (Ravindranath &amp; Madelene, 2008).</w:t>
      </w:r>
    </w:p>
    <w:p w14:paraId="74D4F375" w14:textId="757C3F8D" w:rsidR="002A096B" w:rsidRPr="00C74650" w:rsidRDefault="00AA0C1C" w:rsidP="00740B07">
      <w:pPr>
        <w:spacing w:line="240" w:lineRule="auto"/>
        <w:ind w:firstLine="720"/>
        <w:jc w:val="both"/>
        <w:rPr>
          <w:rFonts w:ascii="Times New Roman" w:hAnsi="Times New Roman"/>
          <w:color w:val="000000"/>
          <w:sz w:val="24"/>
          <w:szCs w:val="24"/>
          <w:shd w:val="clear" w:color="auto" w:fill="FFFFFF"/>
          <w:lang w:val="en-US"/>
        </w:rPr>
      </w:pPr>
      <w:r w:rsidRPr="00AA0C1C">
        <w:rPr>
          <w:rFonts w:ascii="Times New Roman" w:hAnsi="Times New Roman"/>
          <w:color w:val="000000"/>
          <w:sz w:val="24"/>
          <w:szCs w:val="24"/>
          <w:shd w:val="clear" w:color="auto" w:fill="FFFFFF"/>
          <w:lang w:val="en-US"/>
        </w:rPr>
        <w:t>Kemampuan jenis hutan untuk menyerap dan menyimpan karbon bervariasi tergantung pada jenis pohon, jenis tanah, dan topografi baik di hutan alam primer maupun sekunder. Data simpanan karbon pada suatu ekosistem hutan dimaksudkan untuk menjadi kajian mendalam tentang konversi dan pemanfaatan hutan, sehingga memungkinkan terciptanya pengelolaan ekosistem hutan pantai yang berkelanjutan berdasarkan prinsip-prinsip lingkungan.</w:t>
      </w:r>
    </w:p>
    <w:p w14:paraId="5F870460" w14:textId="4DB0C870" w:rsidR="00AA0C1C" w:rsidRDefault="00AA0C1C" w:rsidP="00621F49">
      <w:pPr>
        <w:pStyle w:val="BodyText"/>
        <w:spacing w:line="360" w:lineRule="auto"/>
        <w:ind w:right="-46" w:firstLine="720"/>
        <w:jc w:val="both"/>
        <w:rPr>
          <w:lang w:val="id-ID"/>
        </w:rPr>
      </w:pPr>
      <w:r w:rsidRPr="005F4772">
        <w:rPr>
          <w:lang w:val="id-ID"/>
        </w:rPr>
        <w:t xml:space="preserve">Cadangan karbon </w:t>
      </w:r>
      <w:r>
        <w:rPr>
          <w:lang w:val="id-ID"/>
        </w:rPr>
        <w:t>di atas permukaan tanah pada beberapa kelas hutan alam primer dan sekunder seperti pada Tabel 1.</w:t>
      </w:r>
    </w:p>
    <w:p w14:paraId="75C70EFF" w14:textId="77777777" w:rsidR="00AA0C1C" w:rsidRPr="00B45E34" w:rsidRDefault="00AA0C1C" w:rsidP="00FF36C7">
      <w:pPr>
        <w:pStyle w:val="Heading3"/>
        <w:spacing w:before="87" w:line="360" w:lineRule="auto"/>
        <w:jc w:val="center"/>
        <w:rPr>
          <w:rFonts w:ascii="Times New Roman" w:hAnsi="Times New Roman" w:cs="Times New Roman"/>
          <w:color w:val="231F20"/>
          <w:w w:val="95"/>
        </w:rPr>
      </w:pPr>
      <w:r w:rsidRPr="00B45E34">
        <w:rPr>
          <w:rFonts w:ascii="Times New Roman" w:hAnsi="Times New Roman" w:cs="Times New Roman"/>
          <w:color w:val="231F20"/>
          <w:w w:val="95"/>
        </w:rPr>
        <w:t>Tabel 1. Cadangan karbon di atas permukaan tanah pada beberapa kelas hutan alam</w:t>
      </w:r>
    </w:p>
    <w:tbl>
      <w:tblPr>
        <w:tblW w:w="8505"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09"/>
        <w:gridCol w:w="3543"/>
        <w:gridCol w:w="4253"/>
      </w:tblGrid>
      <w:tr w:rsidR="00AA0C1C" w:rsidRPr="00B45E34" w14:paraId="0E59F037" w14:textId="77777777" w:rsidTr="00995DEF">
        <w:trPr>
          <w:trHeight w:val="290"/>
        </w:trPr>
        <w:tc>
          <w:tcPr>
            <w:tcW w:w="709" w:type="dxa"/>
            <w:tcBorders>
              <w:bottom w:val="single" w:sz="4" w:space="0" w:color="auto"/>
            </w:tcBorders>
            <w:shd w:val="clear" w:color="auto" w:fill="auto"/>
          </w:tcPr>
          <w:p w14:paraId="784BDBC3" w14:textId="77777777" w:rsidR="00AA0C1C" w:rsidRPr="00B45E34" w:rsidRDefault="00AA0C1C" w:rsidP="00995DEF">
            <w:pPr>
              <w:pStyle w:val="TableParagraph"/>
              <w:spacing w:before="0"/>
              <w:ind w:left="92" w:right="74"/>
              <w:jc w:val="center"/>
              <w:rPr>
                <w:rFonts w:ascii="Times New Roman" w:hAnsi="Times New Roman"/>
                <w:b/>
                <w:sz w:val="24"/>
                <w:szCs w:val="24"/>
              </w:rPr>
            </w:pPr>
            <w:r w:rsidRPr="00B45E34">
              <w:rPr>
                <w:rFonts w:ascii="Times New Roman" w:hAnsi="Times New Roman"/>
                <w:b/>
                <w:w w:val="90"/>
                <w:sz w:val="24"/>
                <w:szCs w:val="24"/>
              </w:rPr>
              <w:t>No.</w:t>
            </w:r>
          </w:p>
        </w:tc>
        <w:tc>
          <w:tcPr>
            <w:tcW w:w="3543" w:type="dxa"/>
            <w:tcBorders>
              <w:bottom w:val="single" w:sz="4" w:space="0" w:color="auto"/>
            </w:tcBorders>
            <w:shd w:val="clear" w:color="auto" w:fill="auto"/>
          </w:tcPr>
          <w:p w14:paraId="15E86D74" w14:textId="77777777" w:rsidR="00AA0C1C" w:rsidRPr="00B45E34" w:rsidRDefault="00AA0C1C" w:rsidP="00995DEF">
            <w:pPr>
              <w:pStyle w:val="TableParagraph"/>
              <w:spacing w:before="0"/>
              <w:ind w:left="149"/>
              <w:jc w:val="center"/>
              <w:rPr>
                <w:rFonts w:ascii="Times New Roman" w:hAnsi="Times New Roman"/>
                <w:b/>
                <w:sz w:val="24"/>
                <w:szCs w:val="24"/>
              </w:rPr>
            </w:pPr>
            <w:r w:rsidRPr="00B45E34">
              <w:rPr>
                <w:rFonts w:ascii="Times New Roman" w:hAnsi="Times New Roman"/>
                <w:b/>
                <w:w w:val="90"/>
                <w:sz w:val="24"/>
                <w:szCs w:val="24"/>
              </w:rPr>
              <w:t>Tipe Hutan</w:t>
            </w:r>
          </w:p>
        </w:tc>
        <w:tc>
          <w:tcPr>
            <w:tcW w:w="4253" w:type="dxa"/>
            <w:tcBorders>
              <w:bottom w:val="single" w:sz="4" w:space="0" w:color="auto"/>
            </w:tcBorders>
            <w:shd w:val="clear" w:color="auto" w:fill="auto"/>
          </w:tcPr>
          <w:p w14:paraId="10BBC3F9" w14:textId="77777777" w:rsidR="00AA0C1C" w:rsidRPr="00B45E34" w:rsidRDefault="00AA0C1C" w:rsidP="00995DEF">
            <w:pPr>
              <w:pStyle w:val="TableParagraph"/>
              <w:spacing w:before="35"/>
              <w:ind w:left="95" w:right="83" w:firstLine="50"/>
              <w:jc w:val="both"/>
              <w:rPr>
                <w:rFonts w:ascii="Times New Roman" w:hAnsi="Times New Roman"/>
                <w:b/>
                <w:sz w:val="24"/>
                <w:szCs w:val="24"/>
              </w:rPr>
            </w:pPr>
            <w:r w:rsidRPr="00B45E34">
              <w:rPr>
                <w:rFonts w:ascii="Times New Roman" w:hAnsi="Times New Roman"/>
                <w:b/>
                <w:w w:val="85"/>
                <w:sz w:val="24"/>
                <w:szCs w:val="24"/>
              </w:rPr>
              <w:t>Cadangan</w:t>
            </w:r>
            <w:r w:rsidRPr="00B45E34">
              <w:rPr>
                <w:rFonts w:ascii="Times New Roman" w:hAnsi="Times New Roman"/>
                <w:b/>
                <w:spacing w:val="-30"/>
                <w:w w:val="85"/>
                <w:sz w:val="24"/>
                <w:szCs w:val="24"/>
              </w:rPr>
              <w:t xml:space="preserve"> </w:t>
            </w:r>
            <w:r w:rsidRPr="00B45E34">
              <w:rPr>
                <w:rFonts w:ascii="Times New Roman" w:hAnsi="Times New Roman"/>
                <w:b/>
                <w:w w:val="85"/>
                <w:sz w:val="24"/>
                <w:szCs w:val="24"/>
              </w:rPr>
              <w:t>Karbon di Atas</w:t>
            </w:r>
            <w:r w:rsidRPr="00B45E34">
              <w:rPr>
                <w:rFonts w:ascii="Times New Roman" w:hAnsi="Times New Roman"/>
                <w:b/>
                <w:spacing w:val="-19"/>
                <w:w w:val="85"/>
                <w:sz w:val="24"/>
                <w:szCs w:val="24"/>
              </w:rPr>
              <w:t xml:space="preserve"> </w:t>
            </w:r>
            <w:r w:rsidRPr="00B45E34">
              <w:rPr>
                <w:rFonts w:ascii="Times New Roman" w:hAnsi="Times New Roman"/>
                <w:b/>
                <w:spacing w:val="-3"/>
                <w:w w:val="85"/>
                <w:sz w:val="24"/>
                <w:szCs w:val="24"/>
              </w:rPr>
              <w:t xml:space="preserve">Permukaan </w:t>
            </w:r>
            <w:r w:rsidRPr="00B45E34">
              <w:rPr>
                <w:rFonts w:ascii="Times New Roman" w:hAnsi="Times New Roman"/>
                <w:b/>
                <w:spacing w:val="-4"/>
                <w:w w:val="95"/>
                <w:sz w:val="24"/>
                <w:szCs w:val="24"/>
              </w:rPr>
              <w:t>Tanah</w:t>
            </w:r>
            <w:r w:rsidRPr="00B45E34">
              <w:rPr>
                <w:rFonts w:ascii="Times New Roman" w:hAnsi="Times New Roman"/>
                <w:b/>
                <w:spacing w:val="-35"/>
                <w:w w:val="95"/>
                <w:sz w:val="24"/>
                <w:szCs w:val="24"/>
              </w:rPr>
              <w:t xml:space="preserve"> </w:t>
            </w:r>
            <w:r w:rsidRPr="00B45E34">
              <w:rPr>
                <w:rFonts w:ascii="Times New Roman" w:hAnsi="Times New Roman"/>
                <w:b/>
                <w:w w:val="95"/>
                <w:sz w:val="24"/>
                <w:szCs w:val="24"/>
              </w:rPr>
              <w:t>(ton</w:t>
            </w:r>
            <w:r w:rsidRPr="00B45E34">
              <w:rPr>
                <w:rFonts w:ascii="Times New Roman" w:hAnsi="Times New Roman"/>
                <w:b/>
                <w:spacing w:val="-35"/>
                <w:w w:val="95"/>
                <w:sz w:val="24"/>
                <w:szCs w:val="24"/>
              </w:rPr>
              <w:t xml:space="preserve"> </w:t>
            </w:r>
            <w:r w:rsidRPr="00B45E34">
              <w:rPr>
                <w:rFonts w:ascii="Times New Roman" w:hAnsi="Times New Roman"/>
                <w:b/>
                <w:w w:val="95"/>
                <w:sz w:val="24"/>
                <w:szCs w:val="24"/>
              </w:rPr>
              <w:t>C/ha)</w:t>
            </w:r>
          </w:p>
        </w:tc>
      </w:tr>
      <w:tr w:rsidR="00AA0C1C" w14:paraId="1695219E" w14:textId="77777777" w:rsidTr="00995DEF">
        <w:trPr>
          <w:trHeight w:val="109"/>
        </w:trPr>
        <w:tc>
          <w:tcPr>
            <w:tcW w:w="709" w:type="dxa"/>
            <w:tcBorders>
              <w:top w:val="single" w:sz="4" w:space="0" w:color="auto"/>
              <w:left w:val="single" w:sz="4" w:space="0" w:color="auto"/>
              <w:bottom w:val="single" w:sz="4" w:space="0" w:color="auto"/>
              <w:right w:val="single" w:sz="4" w:space="0" w:color="auto"/>
            </w:tcBorders>
          </w:tcPr>
          <w:p w14:paraId="2B612FC5" w14:textId="77777777" w:rsidR="00AA0C1C" w:rsidRPr="005E4080" w:rsidRDefault="00AA0C1C" w:rsidP="00CC33DE">
            <w:pPr>
              <w:pStyle w:val="TableParagraph"/>
              <w:spacing w:line="360" w:lineRule="auto"/>
              <w:ind w:left="169" w:right="159"/>
              <w:jc w:val="both"/>
              <w:rPr>
                <w:rFonts w:ascii="Times New Roman" w:hAnsi="Times New Roman"/>
              </w:rPr>
            </w:pPr>
          </w:p>
        </w:tc>
        <w:tc>
          <w:tcPr>
            <w:tcW w:w="3543" w:type="dxa"/>
            <w:tcBorders>
              <w:top w:val="single" w:sz="4" w:space="0" w:color="auto"/>
              <w:left w:val="single" w:sz="4" w:space="0" w:color="auto"/>
              <w:bottom w:val="single" w:sz="4" w:space="0" w:color="auto"/>
              <w:right w:val="nil"/>
            </w:tcBorders>
          </w:tcPr>
          <w:p w14:paraId="4A725E79" w14:textId="77777777" w:rsidR="00AA0C1C" w:rsidRPr="00E008B1" w:rsidRDefault="00AA0C1C" w:rsidP="00CC33DE">
            <w:pPr>
              <w:pStyle w:val="TableParagraph"/>
              <w:spacing w:line="360" w:lineRule="auto"/>
              <w:ind w:left="87"/>
              <w:jc w:val="both"/>
              <w:rPr>
                <w:rFonts w:ascii="Times New Roman" w:hAnsi="Times New Roman"/>
                <w:b/>
                <w:lang w:val="id-ID"/>
              </w:rPr>
            </w:pPr>
            <w:r w:rsidRPr="00E008B1">
              <w:rPr>
                <w:rFonts w:ascii="Times New Roman" w:hAnsi="Times New Roman"/>
                <w:b/>
                <w:lang w:val="id-ID"/>
              </w:rPr>
              <w:t>Hutan Primer</w:t>
            </w:r>
          </w:p>
        </w:tc>
        <w:tc>
          <w:tcPr>
            <w:tcW w:w="4253" w:type="dxa"/>
            <w:tcBorders>
              <w:top w:val="single" w:sz="4" w:space="0" w:color="auto"/>
              <w:left w:val="nil"/>
              <w:bottom w:val="single" w:sz="4" w:space="0" w:color="auto"/>
              <w:right w:val="single" w:sz="4" w:space="0" w:color="auto"/>
            </w:tcBorders>
          </w:tcPr>
          <w:p w14:paraId="209F33DB" w14:textId="77777777" w:rsidR="00AA0C1C" w:rsidRPr="003302ED" w:rsidRDefault="00AA0C1C" w:rsidP="00CC33DE">
            <w:pPr>
              <w:pStyle w:val="TableParagraph"/>
              <w:spacing w:line="360" w:lineRule="auto"/>
              <w:ind w:left="250" w:right="240"/>
              <w:jc w:val="both"/>
              <w:rPr>
                <w:rFonts w:ascii="Times New Roman" w:hAnsi="Times New Roman"/>
                <w:lang w:val="id-ID"/>
              </w:rPr>
            </w:pPr>
          </w:p>
        </w:tc>
      </w:tr>
      <w:tr w:rsidR="00AA0C1C" w14:paraId="3BFEB340" w14:textId="77777777" w:rsidTr="00995DEF">
        <w:trPr>
          <w:trHeight w:val="267"/>
        </w:trPr>
        <w:tc>
          <w:tcPr>
            <w:tcW w:w="709" w:type="dxa"/>
          </w:tcPr>
          <w:p w14:paraId="135D9439" w14:textId="50546F8A" w:rsidR="00AA0C1C" w:rsidRPr="00C1345B" w:rsidRDefault="00C1345B" w:rsidP="00995DEF">
            <w:pPr>
              <w:pStyle w:val="TableParagraph"/>
              <w:ind w:left="84" w:right="74"/>
              <w:jc w:val="center"/>
              <w:rPr>
                <w:rFonts w:ascii="Times New Roman" w:hAnsi="Times New Roman"/>
                <w:lang w:val="id-ID"/>
              </w:rPr>
            </w:pPr>
            <w:r>
              <w:rPr>
                <w:rFonts w:ascii="Times New Roman" w:hAnsi="Times New Roman"/>
                <w:lang w:val="id-ID"/>
              </w:rPr>
              <w:t xml:space="preserve">1. </w:t>
            </w:r>
          </w:p>
        </w:tc>
        <w:tc>
          <w:tcPr>
            <w:tcW w:w="3543" w:type="dxa"/>
            <w:tcBorders>
              <w:bottom w:val="single" w:sz="4" w:space="0" w:color="auto"/>
            </w:tcBorders>
          </w:tcPr>
          <w:p w14:paraId="080C0CD4" w14:textId="11B95F2D" w:rsidR="00AA0C1C" w:rsidRPr="003302ED" w:rsidRDefault="00C1345B" w:rsidP="00995DEF">
            <w:pPr>
              <w:pStyle w:val="TableParagraph"/>
              <w:spacing w:before="37"/>
              <w:ind w:left="87"/>
              <w:rPr>
                <w:rFonts w:ascii="Times New Roman" w:hAnsi="Times New Roman"/>
                <w:lang w:val="id-ID"/>
              </w:rPr>
            </w:pPr>
            <w:r>
              <w:rPr>
                <w:rFonts w:ascii="Times New Roman" w:hAnsi="Times New Roman"/>
                <w:lang w:val="id-ID"/>
              </w:rPr>
              <w:t>Hutan Lindung</w:t>
            </w:r>
          </w:p>
        </w:tc>
        <w:tc>
          <w:tcPr>
            <w:tcW w:w="4253" w:type="dxa"/>
            <w:tcBorders>
              <w:bottom w:val="single" w:sz="4" w:space="0" w:color="auto"/>
            </w:tcBorders>
          </w:tcPr>
          <w:p w14:paraId="5154C462" w14:textId="1B30B4B7" w:rsidR="00AA0C1C" w:rsidRPr="00C1345B" w:rsidRDefault="00C1345B" w:rsidP="00B45E34">
            <w:pPr>
              <w:pStyle w:val="TableParagraph"/>
              <w:ind w:left="250" w:right="240"/>
              <w:rPr>
                <w:rFonts w:ascii="Times New Roman" w:hAnsi="Times New Roman"/>
                <w:lang w:val="id-ID"/>
              </w:rPr>
            </w:pPr>
            <w:r>
              <w:rPr>
                <w:rFonts w:ascii="Times New Roman" w:hAnsi="Times New Roman"/>
                <w:lang w:val="id-ID"/>
              </w:rPr>
              <w:t>211,86</w:t>
            </w:r>
          </w:p>
        </w:tc>
      </w:tr>
      <w:tr w:rsidR="00C1345B" w14:paraId="41E807A5" w14:textId="77777777" w:rsidTr="00995DEF">
        <w:trPr>
          <w:trHeight w:val="267"/>
        </w:trPr>
        <w:tc>
          <w:tcPr>
            <w:tcW w:w="709" w:type="dxa"/>
          </w:tcPr>
          <w:p w14:paraId="29FCD135" w14:textId="0BAA8FB3" w:rsidR="00C1345B" w:rsidRDefault="00C1345B" w:rsidP="00995DEF">
            <w:pPr>
              <w:pStyle w:val="TableParagraph"/>
              <w:ind w:left="84" w:right="74"/>
              <w:jc w:val="center"/>
              <w:rPr>
                <w:rFonts w:ascii="Times New Roman" w:hAnsi="Times New Roman"/>
                <w:color w:val="231F20"/>
                <w:w w:val="90"/>
                <w:lang w:val="id-ID"/>
              </w:rPr>
            </w:pPr>
            <w:r>
              <w:rPr>
                <w:rFonts w:ascii="Times New Roman" w:hAnsi="Times New Roman"/>
                <w:color w:val="231F20"/>
                <w:w w:val="90"/>
                <w:lang w:val="id-ID"/>
              </w:rPr>
              <w:t>2.</w:t>
            </w:r>
          </w:p>
        </w:tc>
        <w:tc>
          <w:tcPr>
            <w:tcW w:w="3543" w:type="dxa"/>
            <w:tcBorders>
              <w:bottom w:val="single" w:sz="4" w:space="0" w:color="auto"/>
            </w:tcBorders>
          </w:tcPr>
          <w:p w14:paraId="62F2A236" w14:textId="2B4385AF" w:rsidR="00C1345B" w:rsidRDefault="00C1345B" w:rsidP="00995DEF">
            <w:pPr>
              <w:pStyle w:val="TableParagraph"/>
              <w:spacing w:before="37"/>
              <w:ind w:left="87"/>
              <w:rPr>
                <w:rFonts w:ascii="Times New Roman" w:hAnsi="Times New Roman"/>
                <w:lang w:val="id-ID"/>
              </w:rPr>
            </w:pPr>
            <w:r>
              <w:rPr>
                <w:rFonts w:ascii="Times New Roman" w:hAnsi="Times New Roman"/>
                <w:lang w:val="id-ID"/>
              </w:rPr>
              <w:t>Hutan Alam Dipterokarpa</w:t>
            </w:r>
          </w:p>
        </w:tc>
        <w:tc>
          <w:tcPr>
            <w:tcW w:w="4253" w:type="dxa"/>
            <w:tcBorders>
              <w:bottom w:val="single" w:sz="4" w:space="0" w:color="auto"/>
            </w:tcBorders>
          </w:tcPr>
          <w:p w14:paraId="1145E828" w14:textId="7A8E8AD2" w:rsidR="00C1345B" w:rsidRPr="00C1345B" w:rsidRDefault="00C1345B" w:rsidP="00B45E34">
            <w:pPr>
              <w:pStyle w:val="TableParagraph"/>
              <w:ind w:left="250" w:right="240"/>
              <w:rPr>
                <w:rFonts w:ascii="Times New Roman" w:hAnsi="Times New Roman"/>
                <w:color w:val="231F20"/>
                <w:w w:val="90"/>
                <w:lang w:val="id-ID"/>
              </w:rPr>
            </w:pPr>
            <w:r>
              <w:rPr>
                <w:rFonts w:ascii="Times New Roman" w:hAnsi="Times New Roman"/>
                <w:color w:val="231F20"/>
                <w:w w:val="90"/>
                <w:lang w:val="id-ID"/>
              </w:rPr>
              <w:t>204,92 – 264,70</w:t>
            </w:r>
          </w:p>
        </w:tc>
      </w:tr>
      <w:tr w:rsidR="00C1345B" w14:paraId="5A5BEB6A" w14:textId="77777777" w:rsidTr="00995DEF">
        <w:trPr>
          <w:trHeight w:val="267"/>
        </w:trPr>
        <w:tc>
          <w:tcPr>
            <w:tcW w:w="709" w:type="dxa"/>
          </w:tcPr>
          <w:p w14:paraId="4501450D" w14:textId="480B68FE" w:rsidR="00C1345B" w:rsidRDefault="00C1345B" w:rsidP="00C1345B">
            <w:pPr>
              <w:pStyle w:val="TableParagraph"/>
              <w:ind w:left="84" w:right="74"/>
              <w:jc w:val="center"/>
              <w:rPr>
                <w:rFonts w:ascii="Times New Roman" w:hAnsi="Times New Roman"/>
                <w:color w:val="231F20"/>
                <w:w w:val="90"/>
                <w:lang w:val="id-ID"/>
              </w:rPr>
            </w:pPr>
            <w:r>
              <w:rPr>
                <w:rFonts w:ascii="Times New Roman" w:hAnsi="Times New Roman"/>
                <w:color w:val="231F20"/>
                <w:w w:val="90"/>
                <w:lang w:val="id-ID"/>
              </w:rPr>
              <w:t>3</w:t>
            </w:r>
            <w:r w:rsidRPr="005E4080">
              <w:rPr>
                <w:rFonts w:ascii="Times New Roman" w:hAnsi="Times New Roman"/>
                <w:color w:val="231F20"/>
                <w:w w:val="90"/>
              </w:rPr>
              <w:t>.</w:t>
            </w:r>
          </w:p>
        </w:tc>
        <w:tc>
          <w:tcPr>
            <w:tcW w:w="3543" w:type="dxa"/>
            <w:tcBorders>
              <w:bottom w:val="single" w:sz="4" w:space="0" w:color="auto"/>
            </w:tcBorders>
          </w:tcPr>
          <w:p w14:paraId="5CC2D0E6" w14:textId="78C7AD17" w:rsidR="00C1345B" w:rsidRDefault="00C1345B" w:rsidP="00C1345B">
            <w:pPr>
              <w:pStyle w:val="TableParagraph"/>
              <w:spacing w:before="37"/>
              <w:ind w:left="87"/>
              <w:rPr>
                <w:rFonts w:ascii="Times New Roman" w:hAnsi="Times New Roman"/>
                <w:lang w:val="id-ID"/>
              </w:rPr>
            </w:pPr>
            <w:r>
              <w:rPr>
                <w:rFonts w:ascii="Times New Roman" w:hAnsi="Times New Roman"/>
                <w:lang w:val="id-ID"/>
              </w:rPr>
              <w:t>Hutan Alam Primer Dataran Rendah</w:t>
            </w:r>
          </w:p>
        </w:tc>
        <w:tc>
          <w:tcPr>
            <w:tcW w:w="4253" w:type="dxa"/>
            <w:tcBorders>
              <w:bottom w:val="single" w:sz="4" w:space="0" w:color="auto"/>
            </w:tcBorders>
          </w:tcPr>
          <w:p w14:paraId="38D4E4D7" w14:textId="1F483CE0" w:rsidR="00C1345B" w:rsidRPr="005E4080" w:rsidRDefault="00C1345B" w:rsidP="00B45E34">
            <w:pPr>
              <w:pStyle w:val="TableParagraph"/>
              <w:ind w:left="250" w:right="240"/>
              <w:rPr>
                <w:rFonts w:ascii="Times New Roman" w:hAnsi="Times New Roman"/>
                <w:color w:val="231F20"/>
                <w:w w:val="90"/>
              </w:rPr>
            </w:pPr>
            <w:r w:rsidRPr="005E4080">
              <w:rPr>
                <w:rFonts w:ascii="Times New Roman" w:hAnsi="Times New Roman"/>
                <w:color w:val="231F20"/>
                <w:w w:val="90"/>
              </w:rPr>
              <w:t>230,10 - 264,70</w:t>
            </w:r>
          </w:p>
        </w:tc>
      </w:tr>
      <w:tr w:rsidR="00C1345B" w14:paraId="12B304C5" w14:textId="77777777" w:rsidTr="00995DEF">
        <w:trPr>
          <w:trHeight w:val="205"/>
        </w:trPr>
        <w:tc>
          <w:tcPr>
            <w:tcW w:w="709" w:type="dxa"/>
            <w:tcBorders>
              <w:left w:val="single" w:sz="6" w:space="0" w:color="231F20"/>
              <w:right w:val="single" w:sz="4" w:space="0" w:color="auto"/>
            </w:tcBorders>
          </w:tcPr>
          <w:p w14:paraId="352F7B50" w14:textId="77777777" w:rsidR="00C1345B" w:rsidRPr="005E4080" w:rsidRDefault="00C1345B" w:rsidP="00C1345B">
            <w:pPr>
              <w:pStyle w:val="TableParagraph"/>
              <w:spacing w:before="37"/>
              <w:ind w:left="169" w:right="159"/>
              <w:jc w:val="center"/>
              <w:rPr>
                <w:rFonts w:ascii="Times New Roman" w:hAnsi="Times New Roman"/>
              </w:rPr>
            </w:pPr>
            <w:r>
              <w:rPr>
                <w:rFonts w:ascii="Times New Roman" w:hAnsi="Times New Roman"/>
                <w:color w:val="231F20"/>
                <w:w w:val="90"/>
                <w:lang w:val="id-ID"/>
              </w:rPr>
              <w:t>4</w:t>
            </w:r>
            <w:r w:rsidRPr="005E4080">
              <w:rPr>
                <w:rFonts w:ascii="Times New Roman" w:hAnsi="Times New Roman"/>
                <w:color w:val="231F20"/>
                <w:w w:val="90"/>
              </w:rPr>
              <w:t>.</w:t>
            </w:r>
          </w:p>
        </w:tc>
        <w:tc>
          <w:tcPr>
            <w:tcW w:w="3543" w:type="dxa"/>
            <w:tcBorders>
              <w:top w:val="single" w:sz="4" w:space="0" w:color="auto"/>
              <w:left w:val="single" w:sz="4" w:space="0" w:color="auto"/>
              <w:right w:val="single" w:sz="4" w:space="0" w:color="auto"/>
            </w:tcBorders>
          </w:tcPr>
          <w:p w14:paraId="799A7677" w14:textId="77777777" w:rsidR="00C1345B" w:rsidRPr="005E4080" w:rsidRDefault="00C1345B" w:rsidP="00C1345B">
            <w:pPr>
              <w:pStyle w:val="TableParagraph"/>
              <w:spacing w:before="37"/>
              <w:ind w:left="87"/>
              <w:rPr>
                <w:rFonts w:ascii="Times New Roman" w:hAnsi="Times New Roman"/>
              </w:rPr>
            </w:pPr>
            <w:r>
              <w:rPr>
                <w:rFonts w:ascii="Times New Roman" w:hAnsi="Times New Roman"/>
                <w:lang w:val="id-ID"/>
              </w:rPr>
              <w:t>Hutan Alam Primer Dataran Tinggi</w:t>
            </w:r>
          </w:p>
        </w:tc>
        <w:tc>
          <w:tcPr>
            <w:tcW w:w="4253" w:type="dxa"/>
            <w:tcBorders>
              <w:top w:val="single" w:sz="4" w:space="0" w:color="auto"/>
              <w:left w:val="single" w:sz="4" w:space="0" w:color="auto"/>
              <w:right w:val="single" w:sz="4" w:space="0" w:color="auto"/>
            </w:tcBorders>
          </w:tcPr>
          <w:p w14:paraId="35BF9B3B" w14:textId="77777777" w:rsidR="00C1345B" w:rsidRPr="00984ED4" w:rsidRDefault="00C1345B" w:rsidP="00B45E34">
            <w:pPr>
              <w:pStyle w:val="TableParagraph"/>
              <w:spacing w:before="37"/>
              <w:ind w:left="250" w:right="240"/>
              <w:rPr>
                <w:rFonts w:ascii="Times New Roman" w:hAnsi="Times New Roman"/>
                <w:lang w:val="id-ID"/>
              </w:rPr>
            </w:pPr>
            <w:r w:rsidRPr="005E4080">
              <w:rPr>
                <w:rFonts w:ascii="Times New Roman" w:hAnsi="Times New Roman"/>
                <w:color w:val="231F20"/>
                <w:w w:val="90"/>
              </w:rPr>
              <w:t>103,16</w:t>
            </w:r>
          </w:p>
        </w:tc>
      </w:tr>
      <w:tr w:rsidR="00C1345B" w14:paraId="7D18B615" w14:textId="77777777" w:rsidTr="00995DEF">
        <w:trPr>
          <w:trHeight w:val="205"/>
        </w:trPr>
        <w:tc>
          <w:tcPr>
            <w:tcW w:w="709" w:type="dxa"/>
            <w:tcBorders>
              <w:left w:val="single" w:sz="6" w:space="0" w:color="231F20"/>
              <w:right w:val="single" w:sz="4" w:space="0" w:color="auto"/>
            </w:tcBorders>
          </w:tcPr>
          <w:p w14:paraId="78CAC757" w14:textId="77777777" w:rsidR="00C1345B" w:rsidRDefault="00C1345B" w:rsidP="00C1345B">
            <w:pPr>
              <w:pStyle w:val="TableParagraph"/>
              <w:spacing w:before="37"/>
              <w:ind w:left="169" w:right="159"/>
              <w:jc w:val="center"/>
              <w:rPr>
                <w:rFonts w:ascii="Times New Roman" w:hAnsi="Times New Roman"/>
                <w:color w:val="231F20"/>
                <w:w w:val="90"/>
                <w:lang w:val="id-ID"/>
              </w:rPr>
            </w:pPr>
            <w:r>
              <w:rPr>
                <w:rFonts w:ascii="Times New Roman" w:hAnsi="Times New Roman"/>
                <w:color w:val="231F20"/>
                <w:w w:val="90"/>
                <w:lang w:val="id-ID"/>
              </w:rPr>
              <w:lastRenderedPageBreak/>
              <w:t>6.</w:t>
            </w:r>
          </w:p>
        </w:tc>
        <w:tc>
          <w:tcPr>
            <w:tcW w:w="3543" w:type="dxa"/>
            <w:tcBorders>
              <w:top w:val="single" w:sz="4" w:space="0" w:color="auto"/>
              <w:left w:val="single" w:sz="4" w:space="0" w:color="auto"/>
              <w:right w:val="single" w:sz="4" w:space="0" w:color="auto"/>
            </w:tcBorders>
          </w:tcPr>
          <w:p w14:paraId="5377B935" w14:textId="452EAA83" w:rsidR="00C1345B" w:rsidRPr="003302ED" w:rsidRDefault="00C1345B" w:rsidP="00C1345B">
            <w:pPr>
              <w:pStyle w:val="TableParagraph"/>
              <w:spacing w:before="37"/>
              <w:ind w:left="87"/>
              <w:rPr>
                <w:rFonts w:ascii="Times New Roman" w:hAnsi="Times New Roman"/>
                <w:color w:val="231F20"/>
                <w:w w:val="90"/>
                <w:lang w:val="id-ID"/>
              </w:rPr>
            </w:pPr>
            <w:r>
              <w:rPr>
                <w:rFonts w:ascii="Times New Roman" w:hAnsi="Times New Roman"/>
              </w:rPr>
              <w:t xml:space="preserve">Hutan </w:t>
            </w:r>
            <w:r w:rsidRPr="006E34E7">
              <w:rPr>
                <w:rFonts w:ascii="Times New Roman" w:hAnsi="Times New Roman"/>
              </w:rPr>
              <w:t>Sub Montana</w:t>
            </w:r>
          </w:p>
        </w:tc>
        <w:tc>
          <w:tcPr>
            <w:tcW w:w="4253" w:type="dxa"/>
            <w:tcBorders>
              <w:top w:val="single" w:sz="4" w:space="0" w:color="auto"/>
              <w:left w:val="single" w:sz="4" w:space="0" w:color="auto"/>
              <w:right w:val="single" w:sz="4" w:space="0" w:color="auto"/>
            </w:tcBorders>
          </w:tcPr>
          <w:p w14:paraId="33090BDC" w14:textId="77777777" w:rsidR="00C1345B" w:rsidRPr="006759B0" w:rsidRDefault="00C1345B" w:rsidP="00B45E34">
            <w:pPr>
              <w:pStyle w:val="TableParagraph"/>
              <w:spacing w:before="37"/>
              <w:ind w:left="250" w:right="240"/>
              <w:rPr>
                <w:rFonts w:ascii="Times New Roman" w:hAnsi="Times New Roman"/>
                <w:color w:val="231F20"/>
                <w:w w:val="90"/>
              </w:rPr>
            </w:pPr>
            <w:r w:rsidRPr="006759B0">
              <w:rPr>
                <w:rFonts w:ascii="Times New Roman" w:hAnsi="Times New Roman"/>
              </w:rPr>
              <w:t>185,177</w:t>
            </w:r>
          </w:p>
        </w:tc>
      </w:tr>
      <w:tr w:rsidR="00C1345B" w14:paraId="2692033F" w14:textId="77777777" w:rsidTr="00995DEF">
        <w:trPr>
          <w:trHeight w:val="205"/>
        </w:trPr>
        <w:tc>
          <w:tcPr>
            <w:tcW w:w="709" w:type="dxa"/>
            <w:tcBorders>
              <w:left w:val="single" w:sz="6" w:space="0" w:color="231F20"/>
              <w:bottom w:val="single" w:sz="4" w:space="0" w:color="auto"/>
              <w:right w:val="single" w:sz="4" w:space="0" w:color="auto"/>
            </w:tcBorders>
          </w:tcPr>
          <w:p w14:paraId="380E488D" w14:textId="3AAF6E38" w:rsidR="00C1345B" w:rsidRPr="00984ED4" w:rsidRDefault="00C1345B" w:rsidP="00C1345B">
            <w:pPr>
              <w:pStyle w:val="TableParagraph"/>
              <w:spacing w:before="37"/>
              <w:ind w:left="169" w:right="159"/>
              <w:jc w:val="center"/>
              <w:rPr>
                <w:rFonts w:ascii="Times New Roman" w:hAnsi="Times New Roman"/>
                <w:color w:val="231F20"/>
                <w:w w:val="90"/>
                <w:lang w:val="id-ID"/>
              </w:rPr>
            </w:pPr>
            <w:r>
              <w:rPr>
                <w:rFonts w:ascii="Times New Roman" w:hAnsi="Times New Roman"/>
                <w:color w:val="231F20"/>
                <w:w w:val="90"/>
                <w:lang w:val="id-ID"/>
              </w:rPr>
              <w:t>7.</w:t>
            </w:r>
          </w:p>
        </w:tc>
        <w:tc>
          <w:tcPr>
            <w:tcW w:w="3543" w:type="dxa"/>
            <w:tcBorders>
              <w:top w:val="single" w:sz="4" w:space="0" w:color="auto"/>
              <w:left w:val="single" w:sz="4" w:space="0" w:color="auto"/>
              <w:bottom w:val="single" w:sz="4" w:space="0" w:color="auto"/>
              <w:right w:val="single" w:sz="4" w:space="0" w:color="auto"/>
            </w:tcBorders>
          </w:tcPr>
          <w:p w14:paraId="4960DEF7" w14:textId="77243335" w:rsidR="00C1345B" w:rsidRPr="003302ED" w:rsidRDefault="00C1345B" w:rsidP="00C1345B">
            <w:pPr>
              <w:pStyle w:val="TableParagraph"/>
              <w:spacing w:before="37"/>
              <w:ind w:left="87"/>
              <w:rPr>
                <w:rFonts w:ascii="Times New Roman" w:hAnsi="Times New Roman"/>
                <w:lang w:val="id-ID"/>
              </w:rPr>
            </w:pPr>
            <w:r>
              <w:rPr>
                <w:rFonts w:ascii="Times New Roman" w:hAnsi="Times New Roman"/>
                <w:lang w:val="id-ID"/>
              </w:rPr>
              <w:t>Hutan Bukit Kapur</w:t>
            </w:r>
          </w:p>
        </w:tc>
        <w:tc>
          <w:tcPr>
            <w:tcW w:w="4253" w:type="dxa"/>
            <w:tcBorders>
              <w:top w:val="single" w:sz="4" w:space="0" w:color="auto"/>
              <w:left w:val="single" w:sz="4" w:space="0" w:color="auto"/>
              <w:bottom w:val="single" w:sz="4" w:space="0" w:color="auto"/>
              <w:right w:val="single" w:sz="4" w:space="0" w:color="auto"/>
            </w:tcBorders>
          </w:tcPr>
          <w:p w14:paraId="24568751" w14:textId="43141B5F" w:rsidR="00C1345B" w:rsidRDefault="00A0769B" w:rsidP="00B45E34">
            <w:pPr>
              <w:pStyle w:val="TableParagraph"/>
              <w:spacing w:before="37"/>
              <w:ind w:left="250" w:right="240"/>
              <w:rPr>
                <w:rFonts w:ascii="Times New Roman" w:hAnsi="Times New Roman"/>
                <w:lang w:val="id-ID"/>
              </w:rPr>
            </w:pPr>
            <w:r>
              <w:rPr>
                <w:rFonts w:ascii="Times New Roman" w:hAnsi="Times New Roman"/>
                <w:lang w:val="id-ID"/>
              </w:rPr>
              <w:t xml:space="preserve">  </w:t>
            </w:r>
            <w:r w:rsidR="00C1345B">
              <w:rPr>
                <w:rFonts w:ascii="Times New Roman" w:hAnsi="Times New Roman"/>
                <w:lang w:val="id-ID"/>
              </w:rPr>
              <w:t>15,02-92,25</w:t>
            </w:r>
          </w:p>
        </w:tc>
      </w:tr>
      <w:tr w:rsidR="00C1345B" w14:paraId="2D480C7E" w14:textId="77777777" w:rsidTr="00995DEF">
        <w:trPr>
          <w:trHeight w:val="125"/>
        </w:trPr>
        <w:tc>
          <w:tcPr>
            <w:tcW w:w="709" w:type="dxa"/>
            <w:tcBorders>
              <w:top w:val="single" w:sz="4" w:space="0" w:color="auto"/>
              <w:left w:val="single" w:sz="4" w:space="0" w:color="auto"/>
              <w:bottom w:val="single" w:sz="4" w:space="0" w:color="auto"/>
              <w:right w:val="nil"/>
            </w:tcBorders>
          </w:tcPr>
          <w:p w14:paraId="4A93530A" w14:textId="77777777" w:rsidR="00C1345B" w:rsidRPr="00984ED4" w:rsidRDefault="00C1345B" w:rsidP="00C1345B">
            <w:pPr>
              <w:pStyle w:val="TableParagraph"/>
              <w:spacing w:before="37" w:line="360" w:lineRule="auto"/>
              <w:ind w:left="169" w:right="159"/>
              <w:jc w:val="center"/>
              <w:rPr>
                <w:rFonts w:ascii="Times New Roman" w:hAnsi="Times New Roman"/>
                <w:color w:val="231F20"/>
                <w:w w:val="90"/>
                <w:lang w:val="id-ID"/>
              </w:rPr>
            </w:pPr>
          </w:p>
        </w:tc>
        <w:tc>
          <w:tcPr>
            <w:tcW w:w="3543" w:type="dxa"/>
            <w:tcBorders>
              <w:top w:val="single" w:sz="4" w:space="0" w:color="auto"/>
              <w:left w:val="nil"/>
              <w:bottom w:val="single" w:sz="4" w:space="0" w:color="auto"/>
              <w:right w:val="nil"/>
            </w:tcBorders>
          </w:tcPr>
          <w:p w14:paraId="10E58798" w14:textId="77777777" w:rsidR="00C1345B" w:rsidRPr="00036AFF" w:rsidRDefault="00C1345B" w:rsidP="00C1345B">
            <w:pPr>
              <w:pStyle w:val="TableParagraph"/>
              <w:spacing w:before="37" w:line="360" w:lineRule="auto"/>
              <w:ind w:left="87"/>
              <w:jc w:val="both"/>
              <w:rPr>
                <w:rFonts w:ascii="Times New Roman" w:hAnsi="Times New Roman"/>
                <w:b/>
                <w:color w:val="231F20"/>
                <w:w w:val="90"/>
                <w:lang w:val="id-ID"/>
              </w:rPr>
            </w:pPr>
            <w:r>
              <w:rPr>
                <w:rFonts w:ascii="Times New Roman" w:hAnsi="Times New Roman"/>
                <w:b/>
                <w:color w:val="231F20"/>
                <w:w w:val="90"/>
                <w:lang w:val="id-ID"/>
              </w:rPr>
              <w:t>Hutan Sekunder</w:t>
            </w:r>
          </w:p>
        </w:tc>
        <w:tc>
          <w:tcPr>
            <w:tcW w:w="4253" w:type="dxa"/>
            <w:tcBorders>
              <w:top w:val="single" w:sz="4" w:space="0" w:color="auto"/>
              <w:left w:val="nil"/>
              <w:bottom w:val="single" w:sz="4" w:space="0" w:color="auto"/>
              <w:right w:val="single" w:sz="4" w:space="0" w:color="auto"/>
            </w:tcBorders>
          </w:tcPr>
          <w:p w14:paraId="508F8758" w14:textId="77777777" w:rsidR="00C1345B" w:rsidRPr="003302ED" w:rsidRDefault="00C1345B" w:rsidP="00B45E34">
            <w:pPr>
              <w:pStyle w:val="TableParagraph"/>
              <w:spacing w:before="37" w:line="360" w:lineRule="auto"/>
              <w:ind w:right="240"/>
              <w:rPr>
                <w:rFonts w:ascii="Times New Roman" w:hAnsi="Times New Roman"/>
                <w:color w:val="231F20"/>
                <w:w w:val="90"/>
                <w:lang w:val="id-ID"/>
              </w:rPr>
            </w:pPr>
          </w:p>
        </w:tc>
      </w:tr>
      <w:tr w:rsidR="00C1345B" w14:paraId="222F32BD" w14:textId="77777777" w:rsidTr="00995DEF">
        <w:trPr>
          <w:trHeight w:val="92"/>
        </w:trPr>
        <w:tc>
          <w:tcPr>
            <w:tcW w:w="709" w:type="dxa"/>
            <w:tcBorders>
              <w:top w:val="single" w:sz="4" w:space="0" w:color="auto"/>
              <w:left w:val="single" w:sz="6" w:space="0" w:color="231F20"/>
              <w:right w:val="single" w:sz="4" w:space="0" w:color="auto"/>
            </w:tcBorders>
          </w:tcPr>
          <w:p w14:paraId="4014093A" w14:textId="16E92DBD" w:rsidR="00C1345B" w:rsidRPr="00984ED4" w:rsidRDefault="00C1345B" w:rsidP="00C1345B">
            <w:pPr>
              <w:pStyle w:val="TableParagraph"/>
              <w:spacing w:before="0" w:line="360" w:lineRule="auto"/>
              <w:jc w:val="center"/>
              <w:rPr>
                <w:rFonts w:ascii="Times New Roman" w:hAnsi="Times New Roman"/>
                <w:lang w:val="id-ID"/>
              </w:rPr>
            </w:pPr>
            <w:r>
              <w:rPr>
                <w:rFonts w:ascii="Times New Roman" w:hAnsi="Times New Roman"/>
                <w:lang w:val="id-ID"/>
              </w:rPr>
              <w:t>8.</w:t>
            </w:r>
          </w:p>
        </w:tc>
        <w:tc>
          <w:tcPr>
            <w:tcW w:w="3543" w:type="dxa"/>
            <w:tcBorders>
              <w:top w:val="single" w:sz="4" w:space="0" w:color="auto"/>
              <w:left w:val="single" w:sz="4" w:space="0" w:color="auto"/>
              <w:bottom w:val="single" w:sz="4" w:space="0" w:color="auto"/>
              <w:right w:val="single" w:sz="4" w:space="0" w:color="auto"/>
            </w:tcBorders>
          </w:tcPr>
          <w:p w14:paraId="5BB2CC89" w14:textId="77777777" w:rsidR="00C1345B" w:rsidRPr="008A421E" w:rsidRDefault="00C1345B" w:rsidP="00C1345B">
            <w:pPr>
              <w:pStyle w:val="TableParagraph"/>
              <w:spacing w:before="6" w:line="360" w:lineRule="auto"/>
              <w:ind w:left="87"/>
              <w:jc w:val="both"/>
              <w:rPr>
                <w:rFonts w:ascii="Times New Roman" w:hAnsi="Times New Roman"/>
                <w:color w:val="231F20"/>
                <w:w w:val="90"/>
                <w:lang w:val="id-ID"/>
              </w:rPr>
            </w:pPr>
            <w:r>
              <w:rPr>
                <w:rFonts w:ascii="Times New Roman" w:hAnsi="Times New Roman"/>
                <w:color w:val="231F20"/>
                <w:w w:val="90"/>
                <w:lang w:val="id-ID"/>
              </w:rPr>
              <w:t>Hutan sekunder bekas bakaran hutan</w:t>
            </w:r>
          </w:p>
        </w:tc>
        <w:tc>
          <w:tcPr>
            <w:tcW w:w="4253" w:type="dxa"/>
            <w:tcBorders>
              <w:top w:val="single" w:sz="4" w:space="0" w:color="auto"/>
              <w:left w:val="single" w:sz="4" w:space="0" w:color="auto"/>
              <w:bottom w:val="single" w:sz="4" w:space="0" w:color="auto"/>
              <w:right w:val="single" w:sz="4" w:space="0" w:color="auto"/>
            </w:tcBorders>
          </w:tcPr>
          <w:p w14:paraId="755D9522" w14:textId="24EA321F" w:rsidR="00C1345B" w:rsidRPr="005E4080" w:rsidRDefault="00B45E34" w:rsidP="00B45E34">
            <w:pPr>
              <w:pStyle w:val="TableParagraph"/>
              <w:spacing w:before="0" w:line="360" w:lineRule="auto"/>
              <w:rPr>
                <w:rFonts w:ascii="Times New Roman" w:hAnsi="Times New Roman"/>
              </w:rPr>
            </w:pPr>
            <w:r>
              <w:rPr>
                <w:rFonts w:ascii="Times New Roman" w:hAnsi="Times New Roman"/>
                <w:color w:val="231F20"/>
                <w:w w:val="90"/>
                <w:lang w:val="id-ID"/>
              </w:rPr>
              <w:t xml:space="preserve">       </w:t>
            </w:r>
            <w:r w:rsidR="00A0769B">
              <w:rPr>
                <w:rFonts w:ascii="Times New Roman" w:hAnsi="Times New Roman"/>
                <w:color w:val="231F20"/>
                <w:w w:val="90"/>
                <w:lang w:val="id-ID"/>
              </w:rPr>
              <w:t xml:space="preserve"> </w:t>
            </w:r>
            <w:r w:rsidR="00C1345B" w:rsidRPr="005E4080">
              <w:rPr>
                <w:rFonts w:ascii="Times New Roman" w:hAnsi="Times New Roman"/>
                <w:color w:val="231F20"/>
                <w:w w:val="90"/>
              </w:rPr>
              <w:t>7,5 – 55,3</w:t>
            </w:r>
          </w:p>
        </w:tc>
      </w:tr>
      <w:tr w:rsidR="00C1345B" w14:paraId="2182BCFB" w14:textId="77777777" w:rsidTr="00995DEF">
        <w:trPr>
          <w:trHeight w:val="347"/>
        </w:trPr>
        <w:tc>
          <w:tcPr>
            <w:tcW w:w="709" w:type="dxa"/>
          </w:tcPr>
          <w:p w14:paraId="07BA3A08" w14:textId="47ABC20F" w:rsidR="00C1345B" w:rsidRPr="00984ED4" w:rsidRDefault="00C1345B" w:rsidP="00C1345B">
            <w:pPr>
              <w:pStyle w:val="TableParagraph"/>
              <w:spacing w:before="37"/>
              <w:ind w:left="84" w:right="74"/>
              <w:jc w:val="center"/>
              <w:rPr>
                <w:rFonts w:ascii="Times New Roman" w:hAnsi="Times New Roman"/>
                <w:lang w:val="id-ID"/>
              </w:rPr>
            </w:pPr>
            <w:r>
              <w:rPr>
                <w:rFonts w:ascii="Times New Roman" w:hAnsi="Times New Roman"/>
                <w:color w:val="231F20"/>
                <w:w w:val="90"/>
                <w:lang w:val="id-ID"/>
              </w:rPr>
              <w:t>9.</w:t>
            </w:r>
          </w:p>
        </w:tc>
        <w:tc>
          <w:tcPr>
            <w:tcW w:w="3543" w:type="dxa"/>
            <w:tcBorders>
              <w:top w:val="single" w:sz="4" w:space="0" w:color="auto"/>
            </w:tcBorders>
          </w:tcPr>
          <w:p w14:paraId="51F9C8EC" w14:textId="6B7184BB" w:rsidR="00C1345B" w:rsidRPr="005E4080" w:rsidRDefault="00C1345B" w:rsidP="00C1345B">
            <w:pPr>
              <w:pStyle w:val="TableParagraph"/>
              <w:spacing w:before="37"/>
              <w:ind w:left="90" w:right="399"/>
              <w:jc w:val="both"/>
              <w:rPr>
                <w:rFonts w:ascii="Times New Roman" w:hAnsi="Times New Roman"/>
              </w:rPr>
            </w:pPr>
            <w:r>
              <w:rPr>
                <w:rFonts w:ascii="Times New Roman" w:hAnsi="Times New Roman"/>
                <w:lang w:val="id-ID"/>
              </w:rPr>
              <w:t>Hutan Mangrove Sekunder</w:t>
            </w:r>
          </w:p>
        </w:tc>
        <w:tc>
          <w:tcPr>
            <w:tcW w:w="4253" w:type="dxa"/>
            <w:tcBorders>
              <w:top w:val="single" w:sz="4" w:space="0" w:color="auto"/>
            </w:tcBorders>
          </w:tcPr>
          <w:p w14:paraId="769DDF0C" w14:textId="4E301032" w:rsidR="00C1345B" w:rsidRPr="005E4080" w:rsidRDefault="00A0769B" w:rsidP="00B45E34">
            <w:pPr>
              <w:pStyle w:val="TableParagraph"/>
              <w:spacing w:before="37"/>
              <w:ind w:left="250" w:right="240"/>
              <w:rPr>
                <w:rFonts w:ascii="Times New Roman" w:hAnsi="Times New Roman"/>
              </w:rPr>
            </w:pPr>
            <w:r>
              <w:rPr>
                <w:rFonts w:ascii="Times New Roman" w:hAnsi="Times New Roman"/>
                <w:color w:val="231F20"/>
                <w:w w:val="90"/>
                <w:lang w:val="id-ID"/>
              </w:rPr>
              <w:t xml:space="preserve"> </w:t>
            </w:r>
            <w:r w:rsidR="00C1345B" w:rsidRPr="005E4080">
              <w:rPr>
                <w:rFonts w:ascii="Times New Roman" w:hAnsi="Times New Roman"/>
                <w:color w:val="231F20"/>
                <w:w w:val="90"/>
              </w:rPr>
              <w:t>54,1 – 182,5</w:t>
            </w:r>
          </w:p>
        </w:tc>
      </w:tr>
      <w:tr w:rsidR="00C1345B" w14:paraId="5E534779" w14:textId="77777777" w:rsidTr="00995DEF">
        <w:trPr>
          <w:trHeight w:val="347"/>
        </w:trPr>
        <w:tc>
          <w:tcPr>
            <w:tcW w:w="709" w:type="dxa"/>
          </w:tcPr>
          <w:p w14:paraId="32366668" w14:textId="6B18BDCB" w:rsidR="00C1345B" w:rsidRDefault="00C1345B" w:rsidP="00C1345B">
            <w:pPr>
              <w:pStyle w:val="TableParagraph"/>
              <w:spacing w:before="37"/>
              <w:ind w:left="84" w:right="74"/>
              <w:jc w:val="center"/>
              <w:rPr>
                <w:rFonts w:ascii="Times New Roman" w:hAnsi="Times New Roman"/>
                <w:color w:val="231F20"/>
                <w:w w:val="90"/>
                <w:lang w:val="id-ID"/>
              </w:rPr>
            </w:pPr>
            <w:r>
              <w:rPr>
                <w:rFonts w:ascii="Times New Roman" w:hAnsi="Times New Roman"/>
                <w:color w:val="231F20"/>
                <w:w w:val="90"/>
                <w:lang w:val="id-ID"/>
              </w:rPr>
              <w:t>10.</w:t>
            </w:r>
          </w:p>
        </w:tc>
        <w:tc>
          <w:tcPr>
            <w:tcW w:w="3543" w:type="dxa"/>
            <w:tcBorders>
              <w:top w:val="single" w:sz="4" w:space="0" w:color="auto"/>
            </w:tcBorders>
          </w:tcPr>
          <w:p w14:paraId="6C0363D8" w14:textId="2C83B09D" w:rsidR="00C1345B" w:rsidRDefault="00C1345B" w:rsidP="00C1345B">
            <w:pPr>
              <w:pStyle w:val="TableParagraph"/>
              <w:spacing w:before="37"/>
              <w:ind w:left="90" w:right="399"/>
              <w:jc w:val="both"/>
              <w:rPr>
                <w:rFonts w:ascii="Times New Roman" w:hAnsi="Times New Roman"/>
                <w:lang w:val="id-ID"/>
              </w:rPr>
            </w:pPr>
            <w:r>
              <w:rPr>
                <w:rFonts w:ascii="Times New Roman" w:hAnsi="Times New Roman"/>
                <w:lang w:val="id-ID"/>
              </w:rPr>
              <w:t>Hutan Sekunder Bekas Tebangan</w:t>
            </w:r>
          </w:p>
        </w:tc>
        <w:tc>
          <w:tcPr>
            <w:tcW w:w="4253" w:type="dxa"/>
            <w:tcBorders>
              <w:top w:val="single" w:sz="4" w:space="0" w:color="auto"/>
            </w:tcBorders>
          </w:tcPr>
          <w:p w14:paraId="591A3AEC" w14:textId="3F946D70" w:rsidR="00C1345B" w:rsidRPr="00350E15" w:rsidRDefault="00C1345B" w:rsidP="00B45E34">
            <w:pPr>
              <w:pStyle w:val="TableParagraph"/>
              <w:spacing w:before="37"/>
              <w:ind w:left="250" w:right="240"/>
              <w:rPr>
                <w:rFonts w:ascii="Times New Roman" w:hAnsi="Times New Roman"/>
                <w:color w:val="231F20"/>
                <w:w w:val="90"/>
                <w:lang w:val="id-ID"/>
              </w:rPr>
            </w:pPr>
            <w:r>
              <w:rPr>
                <w:rFonts w:ascii="Times New Roman" w:hAnsi="Times New Roman"/>
                <w:color w:val="231F20"/>
                <w:w w:val="90"/>
                <w:lang w:val="id-ID"/>
              </w:rPr>
              <w:t>171,8 – 249,1</w:t>
            </w:r>
          </w:p>
        </w:tc>
      </w:tr>
      <w:tr w:rsidR="00C1345B" w14:paraId="11872FC4" w14:textId="77777777" w:rsidTr="00995DEF">
        <w:trPr>
          <w:trHeight w:val="620"/>
        </w:trPr>
        <w:tc>
          <w:tcPr>
            <w:tcW w:w="709" w:type="dxa"/>
            <w:tcBorders>
              <w:left w:val="single" w:sz="6" w:space="0" w:color="231F20"/>
              <w:right w:val="single" w:sz="6" w:space="0" w:color="231F20"/>
            </w:tcBorders>
          </w:tcPr>
          <w:p w14:paraId="5C5A69FC" w14:textId="6DCD95BB" w:rsidR="00C1345B" w:rsidRDefault="00C1345B" w:rsidP="00C1345B">
            <w:pPr>
              <w:pStyle w:val="TableParagraph"/>
              <w:spacing w:before="37"/>
              <w:ind w:left="169" w:right="159"/>
              <w:jc w:val="center"/>
              <w:rPr>
                <w:rFonts w:ascii="Times New Roman" w:hAnsi="Times New Roman"/>
                <w:color w:val="231F20"/>
                <w:w w:val="90"/>
                <w:lang w:val="id-ID"/>
              </w:rPr>
            </w:pPr>
            <w:r>
              <w:rPr>
                <w:rFonts w:ascii="Times New Roman" w:hAnsi="Times New Roman"/>
                <w:color w:val="231F20"/>
                <w:w w:val="90"/>
                <w:lang w:val="id-ID"/>
              </w:rPr>
              <w:t>11</w:t>
            </w:r>
            <w:r w:rsidRPr="005E4080">
              <w:rPr>
                <w:rFonts w:ascii="Times New Roman" w:hAnsi="Times New Roman"/>
                <w:color w:val="231F20"/>
                <w:w w:val="90"/>
              </w:rPr>
              <w:t>.</w:t>
            </w:r>
          </w:p>
        </w:tc>
        <w:tc>
          <w:tcPr>
            <w:tcW w:w="3543" w:type="dxa"/>
            <w:tcBorders>
              <w:left w:val="single" w:sz="6" w:space="0" w:color="231F20"/>
            </w:tcBorders>
          </w:tcPr>
          <w:p w14:paraId="13A0BF64" w14:textId="77777777" w:rsidR="00C1345B" w:rsidRPr="005E4080" w:rsidRDefault="00C1345B" w:rsidP="00C1345B">
            <w:pPr>
              <w:pStyle w:val="TableParagraph"/>
              <w:spacing w:before="37"/>
              <w:ind w:left="87" w:right="444"/>
              <w:jc w:val="both"/>
              <w:rPr>
                <w:rFonts w:ascii="Times New Roman" w:hAnsi="Times New Roman"/>
                <w:color w:val="231F20"/>
                <w:w w:val="90"/>
              </w:rPr>
            </w:pPr>
            <w:r>
              <w:rPr>
                <w:rFonts w:ascii="Times New Roman" w:hAnsi="Times New Roman"/>
                <w:lang w:val="id-ID"/>
              </w:rPr>
              <w:t>Hutan Alam Gambut Bekas Tebangan dan Sekunder</w:t>
            </w:r>
          </w:p>
        </w:tc>
        <w:tc>
          <w:tcPr>
            <w:tcW w:w="4253" w:type="dxa"/>
          </w:tcPr>
          <w:p w14:paraId="27DAD76D" w14:textId="1F1F024D" w:rsidR="00C1345B" w:rsidRPr="00350E15" w:rsidRDefault="00677CC5" w:rsidP="00677CC5">
            <w:pPr>
              <w:pStyle w:val="TableParagraph"/>
              <w:spacing w:before="37"/>
              <w:ind w:right="316"/>
              <w:rPr>
                <w:rFonts w:ascii="Times New Roman" w:hAnsi="Times New Roman"/>
                <w:color w:val="231F20"/>
                <w:w w:val="90"/>
                <w:lang w:val="id-ID"/>
              </w:rPr>
            </w:pPr>
            <w:r>
              <w:rPr>
                <w:rFonts w:ascii="Times New Roman" w:hAnsi="Times New Roman"/>
                <w:color w:val="231F20"/>
                <w:w w:val="90"/>
                <w:sz w:val="24"/>
                <w:szCs w:val="24"/>
                <w:lang w:val="id-ID"/>
              </w:rPr>
              <w:t xml:space="preserve">     </w:t>
            </w:r>
            <w:r w:rsidR="00A0769B">
              <w:rPr>
                <w:rFonts w:ascii="Times New Roman" w:hAnsi="Times New Roman"/>
                <w:color w:val="231F20"/>
                <w:w w:val="90"/>
                <w:sz w:val="24"/>
                <w:szCs w:val="24"/>
                <w:lang w:val="id-ID"/>
              </w:rPr>
              <w:t xml:space="preserve"> </w:t>
            </w:r>
            <w:r>
              <w:rPr>
                <w:rFonts w:ascii="Times New Roman" w:hAnsi="Times New Roman"/>
                <w:color w:val="231F20"/>
                <w:w w:val="90"/>
                <w:sz w:val="24"/>
                <w:szCs w:val="24"/>
                <w:lang w:val="id-ID"/>
              </w:rPr>
              <w:t xml:space="preserve"> </w:t>
            </w:r>
            <w:r w:rsidR="00C1345B" w:rsidRPr="00995DEF">
              <w:rPr>
                <w:rFonts w:ascii="Times New Roman" w:hAnsi="Times New Roman"/>
                <w:color w:val="231F20"/>
                <w:w w:val="90"/>
                <w:sz w:val="24"/>
                <w:szCs w:val="24"/>
              </w:rPr>
              <w:t>83,49</w:t>
            </w:r>
            <w:r w:rsidR="00C1345B">
              <w:rPr>
                <w:rFonts w:ascii="Times New Roman" w:hAnsi="Times New Roman"/>
                <w:color w:val="231F20"/>
                <w:w w:val="90"/>
                <w:sz w:val="24"/>
                <w:szCs w:val="24"/>
                <w:lang w:val="id-ID"/>
              </w:rPr>
              <w:t xml:space="preserve"> – 126,01</w:t>
            </w:r>
          </w:p>
        </w:tc>
      </w:tr>
      <w:tr w:rsidR="00C1345B" w14:paraId="2D0FA4C6" w14:textId="77777777" w:rsidTr="00995DEF">
        <w:trPr>
          <w:trHeight w:val="378"/>
        </w:trPr>
        <w:tc>
          <w:tcPr>
            <w:tcW w:w="709" w:type="dxa"/>
            <w:tcBorders>
              <w:left w:val="single" w:sz="6" w:space="0" w:color="231F20"/>
              <w:right w:val="single" w:sz="6" w:space="0" w:color="231F20"/>
            </w:tcBorders>
          </w:tcPr>
          <w:p w14:paraId="0A402A67" w14:textId="37E0C01E" w:rsidR="00C1345B" w:rsidRPr="005E4080" w:rsidRDefault="00C1345B" w:rsidP="00C1345B">
            <w:pPr>
              <w:pStyle w:val="TableParagraph"/>
              <w:ind w:left="84" w:right="74"/>
              <w:jc w:val="center"/>
              <w:rPr>
                <w:rFonts w:ascii="Times New Roman" w:hAnsi="Times New Roman"/>
              </w:rPr>
            </w:pPr>
            <w:r>
              <w:rPr>
                <w:rFonts w:ascii="Times New Roman" w:hAnsi="Times New Roman"/>
                <w:color w:val="231F20"/>
                <w:w w:val="90"/>
              </w:rPr>
              <w:t>1</w:t>
            </w:r>
            <w:r>
              <w:rPr>
                <w:rFonts w:ascii="Times New Roman" w:hAnsi="Times New Roman"/>
                <w:color w:val="231F20"/>
                <w:w w:val="90"/>
                <w:lang w:val="id-ID"/>
              </w:rPr>
              <w:t>2</w:t>
            </w:r>
            <w:r w:rsidRPr="005E4080">
              <w:rPr>
                <w:rFonts w:ascii="Times New Roman" w:hAnsi="Times New Roman"/>
                <w:color w:val="231F20"/>
                <w:w w:val="90"/>
              </w:rPr>
              <w:t>.</w:t>
            </w:r>
          </w:p>
        </w:tc>
        <w:tc>
          <w:tcPr>
            <w:tcW w:w="3543" w:type="dxa"/>
            <w:tcBorders>
              <w:left w:val="single" w:sz="6" w:space="0" w:color="231F20"/>
              <w:bottom w:val="single" w:sz="6" w:space="0" w:color="231F20"/>
            </w:tcBorders>
          </w:tcPr>
          <w:p w14:paraId="5AA76DBC" w14:textId="77777777" w:rsidR="00C1345B" w:rsidRPr="00995DEF" w:rsidRDefault="00C1345B" w:rsidP="00C1345B">
            <w:pPr>
              <w:pStyle w:val="TableParagraph"/>
              <w:ind w:left="90" w:right="141"/>
              <w:jc w:val="both"/>
              <w:rPr>
                <w:rFonts w:ascii="Times New Roman" w:hAnsi="Times New Roman"/>
                <w:sz w:val="24"/>
                <w:szCs w:val="24"/>
              </w:rPr>
            </w:pPr>
            <w:r w:rsidRPr="00995DEF">
              <w:rPr>
                <w:rFonts w:ascii="Times New Roman" w:hAnsi="Times New Roman"/>
                <w:color w:val="231F20"/>
                <w:w w:val="90"/>
                <w:sz w:val="24"/>
                <w:szCs w:val="24"/>
              </w:rPr>
              <w:t xml:space="preserve">Hutan sekunder </w:t>
            </w:r>
            <w:r w:rsidRPr="00995DEF">
              <w:rPr>
                <w:rFonts w:ascii="Times New Roman" w:hAnsi="Times New Roman"/>
                <w:color w:val="231F20"/>
                <w:w w:val="80"/>
                <w:sz w:val="24"/>
                <w:szCs w:val="24"/>
              </w:rPr>
              <w:t>dataran tinggi</w:t>
            </w:r>
          </w:p>
        </w:tc>
        <w:tc>
          <w:tcPr>
            <w:tcW w:w="4253" w:type="dxa"/>
            <w:tcBorders>
              <w:bottom w:val="single" w:sz="6" w:space="0" w:color="231F20"/>
            </w:tcBorders>
          </w:tcPr>
          <w:p w14:paraId="6429A79A" w14:textId="1108F155" w:rsidR="00C1345B" w:rsidRPr="005E4080" w:rsidRDefault="00A0769B" w:rsidP="00677CC5">
            <w:pPr>
              <w:pStyle w:val="TableParagraph"/>
              <w:ind w:left="250" w:right="240"/>
              <w:rPr>
                <w:rFonts w:ascii="Times New Roman" w:hAnsi="Times New Roman"/>
              </w:rPr>
            </w:pPr>
            <w:r>
              <w:rPr>
                <w:rFonts w:ascii="Times New Roman" w:hAnsi="Times New Roman"/>
                <w:color w:val="231F20"/>
                <w:w w:val="90"/>
                <w:lang w:val="id-ID"/>
              </w:rPr>
              <w:t xml:space="preserve"> </w:t>
            </w:r>
            <w:r w:rsidR="00C1345B" w:rsidRPr="005E4080">
              <w:rPr>
                <w:rFonts w:ascii="Times New Roman" w:hAnsi="Times New Roman"/>
                <w:color w:val="231F20"/>
                <w:w w:val="90"/>
              </w:rPr>
              <w:t>113,20</w:t>
            </w:r>
          </w:p>
        </w:tc>
      </w:tr>
      <w:tr w:rsidR="00C1345B" w14:paraId="2AAF84D6" w14:textId="77777777" w:rsidTr="00995DEF">
        <w:trPr>
          <w:trHeight w:val="330"/>
        </w:trPr>
        <w:tc>
          <w:tcPr>
            <w:tcW w:w="709" w:type="dxa"/>
            <w:tcBorders>
              <w:left w:val="single" w:sz="6" w:space="0" w:color="231F20"/>
              <w:right w:val="single" w:sz="6" w:space="0" w:color="231F20"/>
            </w:tcBorders>
          </w:tcPr>
          <w:p w14:paraId="4C311400" w14:textId="10F390E2" w:rsidR="00C1345B" w:rsidRPr="005E4080" w:rsidRDefault="00C1345B" w:rsidP="00C1345B">
            <w:pPr>
              <w:pStyle w:val="TableParagraph"/>
              <w:ind w:left="84" w:right="74"/>
              <w:jc w:val="center"/>
              <w:rPr>
                <w:rFonts w:ascii="Times New Roman" w:hAnsi="Times New Roman"/>
              </w:rPr>
            </w:pPr>
            <w:r w:rsidRPr="005E4080">
              <w:rPr>
                <w:rFonts w:ascii="Times New Roman" w:hAnsi="Times New Roman"/>
                <w:color w:val="231F20"/>
                <w:w w:val="90"/>
              </w:rPr>
              <w:t>1</w:t>
            </w:r>
            <w:r>
              <w:rPr>
                <w:rFonts w:ascii="Times New Roman" w:hAnsi="Times New Roman"/>
                <w:color w:val="231F20"/>
                <w:w w:val="90"/>
                <w:lang w:val="id-ID"/>
              </w:rPr>
              <w:t>3</w:t>
            </w:r>
            <w:r w:rsidRPr="005E4080">
              <w:rPr>
                <w:rFonts w:ascii="Times New Roman" w:hAnsi="Times New Roman"/>
                <w:color w:val="231F20"/>
                <w:w w:val="90"/>
              </w:rPr>
              <w:t>.</w:t>
            </w:r>
          </w:p>
        </w:tc>
        <w:tc>
          <w:tcPr>
            <w:tcW w:w="3543" w:type="dxa"/>
            <w:tcBorders>
              <w:left w:val="single" w:sz="6" w:space="0" w:color="231F20"/>
            </w:tcBorders>
          </w:tcPr>
          <w:p w14:paraId="11D91633" w14:textId="77777777" w:rsidR="00C1345B" w:rsidRPr="005E4080" w:rsidRDefault="00C1345B" w:rsidP="00C1345B">
            <w:pPr>
              <w:pStyle w:val="TableParagraph"/>
              <w:ind w:left="90" w:right="141"/>
              <w:jc w:val="both"/>
              <w:rPr>
                <w:rFonts w:ascii="Times New Roman" w:hAnsi="Times New Roman"/>
              </w:rPr>
            </w:pPr>
            <w:r>
              <w:rPr>
                <w:rFonts w:ascii="Times New Roman" w:hAnsi="Times New Roman"/>
              </w:rPr>
              <w:t>Hutan Sekunder Dataran Tinggi</w:t>
            </w:r>
          </w:p>
        </w:tc>
        <w:tc>
          <w:tcPr>
            <w:tcW w:w="4253" w:type="dxa"/>
          </w:tcPr>
          <w:p w14:paraId="50355FF8" w14:textId="401216FE" w:rsidR="00C1345B" w:rsidRPr="005E4080" w:rsidRDefault="00A0769B" w:rsidP="00677CC5">
            <w:pPr>
              <w:pStyle w:val="TableParagraph"/>
              <w:ind w:left="250" w:right="240"/>
              <w:rPr>
                <w:rFonts w:ascii="Times New Roman" w:hAnsi="Times New Roman"/>
              </w:rPr>
            </w:pPr>
            <w:r>
              <w:rPr>
                <w:rFonts w:ascii="Times New Roman" w:hAnsi="Times New Roman"/>
                <w:color w:val="231F20"/>
                <w:w w:val="90"/>
                <w:lang w:val="id-ID"/>
              </w:rPr>
              <w:t xml:space="preserve">   </w:t>
            </w:r>
            <w:r w:rsidR="00C1345B" w:rsidRPr="005E4080">
              <w:rPr>
                <w:rFonts w:ascii="Times New Roman" w:hAnsi="Times New Roman"/>
                <w:color w:val="231F20"/>
                <w:w w:val="90"/>
              </w:rPr>
              <w:t>39,48</w:t>
            </w:r>
          </w:p>
        </w:tc>
      </w:tr>
      <w:tr w:rsidR="00C1345B" w14:paraId="1CB4127D" w14:textId="77777777" w:rsidTr="00995DEF">
        <w:trPr>
          <w:trHeight w:val="330"/>
        </w:trPr>
        <w:tc>
          <w:tcPr>
            <w:tcW w:w="709" w:type="dxa"/>
            <w:tcBorders>
              <w:left w:val="single" w:sz="6" w:space="0" w:color="231F20"/>
              <w:right w:val="single" w:sz="6" w:space="0" w:color="231F20"/>
            </w:tcBorders>
          </w:tcPr>
          <w:p w14:paraId="2A87D41E" w14:textId="73764F93" w:rsidR="00C1345B" w:rsidRPr="00007E64" w:rsidRDefault="00C1345B" w:rsidP="00C1345B">
            <w:pPr>
              <w:pStyle w:val="TableParagraph"/>
              <w:ind w:left="84" w:right="74"/>
              <w:jc w:val="center"/>
              <w:rPr>
                <w:rFonts w:ascii="Times New Roman" w:hAnsi="Times New Roman"/>
                <w:color w:val="231F20"/>
                <w:w w:val="90"/>
                <w:lang w:val="id-ID"/>
              </w:rPr>
            </w:pPr>
            <w:r>
              <w:rPr>
                <w:rFonts w:ascii="Times New Roman" w:hAnsi="Times New Roman"/>
                <w:color w:val="231F20"/>
                <w:w w:val="90"/>
                <w:lang w:val="id-ID"/>
              </w:rPr>
              <w:t>14.</w:t>
            </w:r>
          </w:p>
        </w:tc>
        <w:tc>
          <w:tcPr>
            <w:tcW w:w="3543" w:type="dxa"/>
            <w:tcBorders>
              <w:left w:val="single" w:sz="6" w:space="0" w:color="231F20"/>
              <w:bottom w:val="single" w:sz="6" w:space="0" w:color="231F20"/>
            </w:tcBorders>
          </w:tcPr>
          <w:p w14:paraId="37E15C97" w14:textId="77777777" w:rsidR="00C1345B" w:rsidRPr="005E4080" w:rsidRDefault="00C1345B" w:rsidP="00C1345B">
            <w:pPr>
              <w:spacing w:line="240" w:lineRule="auto"/>
              <w:rPr>
                <w:rFonts w:ascii="Times New Roman" w:hAnsi="Times New Roman"/>
                <w:color w:val="231F20"/>
                <w:w w:val="90"/>
              </w:rPr>
            </w:pPr>
            <w:r w:rsidRPr="0010137A">
              <w:rPr>
                <w:rFonts w:ascii="Times New Roman" w:hAnsi="Times New Roman"/>
              </w:rPr>
              <w:t>Komposisi vegetasi dan cadangan karbon pada hutan sekunder di bontang</w:t>
            </w:r>
            <w:r>
              <w:rPr>
                <w:rFonts w:ascii="Times New Roman" w:hAnsi="Times New Roman"/>
              </w:rPr>
              <w:t xml:space="preserve"> </w:t>
            </w:r>
          </w:p>
        </w:tc>
        <w:tc>
          <w:tcPr>
            <w:tcW w:w="4253" w:type="dxa"/>
            <w:tcBorders>
              <w:bottom w:val="single" w:sz="6" w:space="0" w:color="231F20"/>
            </w:tcBorders>
          </w:tcPr>
          <w:p w14:paraId="5BA9D097" w14:textId="77777777" w:rsidR="00C1345B" w:rsidRPr="005E4080" w:rsidRDefault="00C1345B" w:rsidP="00677CC5">
            <w:pPr>
              <w:pStyle w:val="TableParagraph"/>
              <w:ind w:left="250" w:right="240"/>
              <w:rPr>
                <w:rFonts w:ascii="Times New Roman" w:hAnsi="Times New Roman"/>
                <w:color w:val="231F20"/>
                <w:w w:val="90"/>
              </w:rPr>
            </w:pPr>
            <w:r w:rsidRPr="00ED3167">
              <w:rPr>
                <w:rFonts w:ascii="Times New Roman" w:hAnsi="Times New Roman"/>
                <w:sz w:val="24"/>
                <w:szCs w:val="24"/>
              </w:rPr>
              <w:t>123,49</w:t>
            </w:r>
          </w:p>
        </w:tc>
      </w:tr>
    </w:tbl>
    <w:p w14:paraId="433612E3" w14:textId="1A7DA54D" w:rsidR="00AA0C1C" w:rsidRDefault="00995DEF" w:rsidP="00995DEF">
      <w:pPr>
        <w:spacing w:line="360" w:lineRule="auto"/>
        <w:jc w:val="both"/>
        <w:rPr>
          <w:rFonts w:ascii="Times New Roman" w:hAnsi="Times New Roman"/>
          <w:sz w:val="24"/>
          <w:szCs w:val="24"/>
        </w:rPr>
      </w:pPr>
      <w:r>
        <w:rPr>
          <w:rFonts w:ascii="Times New Roman" w:hAnsi="Times New Roman"/>
          <w:sz w:val="24"/>
          <w:szCs w:val="24"/>
        </w:rPr>
        <w:t xml:space="preserve">  </w:t>
      </w:r>
      <w:r w:rsidR="00AA0C1C">
        <w:rPr>
          <w:rFonts w:ascii="Times New Roman" w:hAnsi="Times New Roman"/>
          <w:sz w:val="24"/>
          <w:szCs w:val="24"/>
        </w:rPr>
        <w:t>Sumber : Tim Perubahan Iklim Badan Litbang Kehutanan ( 2010)</w:t>
      </w:r>
    </w:p>
    <w:p w14:paraId="57CC085D" w14:textId="71001D98" w:rsidR="00621F49" w:rsidRDefault="00621F49" w:rsidP="00621F49">
      <w:pPr>
        <w:widowControl w:val="0"/>
        <w:autoSpaceDE w:val="0"/>
        <w:autoSpaceDN w:val="0"/>
        <w:adjustRightInd w:val="0"/>
        <w:spacing w:after="0" w:line="240" w:lineRule="auto"/>
        <w:ind w:firstLine="720"/>
        <w:jc w:val="both"/>
        <w:rPr>
          <w:rFonts w:ascii="Times New Roman" w:hAnsi="Times New Roman"/>
          <w:spacing w:val="-5"/>
          <w:sz w:val="24"/>
          <w:szCs w:val="24"/>
        </w:rPr>
      </w:pPr>
      <w:r w:rsidRPr="00621F49">
        <w:rPr>
          <w:rFonts w:ascii="Times New Roman" w:hAnsi="Times New Roman"/>
          <w:spacing w:val="-5"/>
          <w:sz w:val="24"/>
          <w:szCs w:val="24"/>
        </w:rPr>
        <w:t>Seperti terlihat pada Tabel 1, cadangan karbon di berbagai kelas tutupan lahan di hutan alam berkisar antara 7,5-264,70 ton C/ha. Tingkat karbon di hutan primer berkisar antara 15,02 hingga 264,70 ton C/ha. Hutan bukit kapur memiliki stok karbon paling sedikit, sedangkan hutan alam dataran rendah dan dipterokarp</w:t>
      </w:r>
      <w:r w:rsidR="00CC33DE">
        <w:rPr>
          <w:rFonts w:ascii="Times New Roman" w:hAnsi="Times New Roman"/>
          <w:spacing w:val="-5"/>
          <w:sz w:val="24"/>
          <w:szCs w:val="24"/>
        </w:rPr>
        <w:t>a paling banyak. C</w:t>
      </w:r>
      <w:r w:rsidRPr="00621F49">
        <w:rPr>
          <w:rFonts w:ascii="Times New Roman" w:hAnsi="Times New Roman"/>
          <w:spacing w:val="-5"/>
          <w:sz w:val="24"/>
          <w:szCs w:val="24"/>
        </w:rPr>
        <w:t>adangan hutan alam sekunder berkisar antara 7,5-249,1 ton C/ha, dengan hutan bekas terbakar memiliki simpanan karbon paling rendah dan hutan sekunder bekas tebangan paling besar.</w:t>
      </w:r>
    </w:p>
    <w:p w14:paraId="1C0E0C75" w14:textId="23DC76D7" w:rsidR="00CA004F" w:rsidRDefault="00CA004F" w:rsidP="00E947A7">
      <w:pPr>
        <w:spacing w:line="240" w:lineRule="auto"/>
        <w:ind w:firstLine="720"/>
        <w:jc w:val="both"/>
        <w:rPr>
          <w:rFonts w:ascii="Times New Roman" w:hAnsi="Times New Roman"/>
          <w:sz w:val="24"/>
          <w:szCs w:val="24"/>
        </w:rPr>
      </w:pPr>
      <w:r>
        <w:rPr>
          <w:rFonts w:ascii="Times New Roman" w:hAnsi="Times New Roman"/>
          <w:sz w:val="24"/>
          <w:szCs w:val="24"/>
        </w:rPr>
        <w:t>Kisaran cadangan karbon pada hutan alam primer lebih tinggi daripada hutan alam sekunder.</w:t>
      </w:r>
      <w:r w:rsidR="005A2491">
        <w:rPr>
          <w:rFonts w:ascii="Times New Roman" w:hAnsi="Times New Roman"/>
          <w:sz w:val="24"/>
          <w:szCs w:val="24"/>
        </w:rPr>
        <w:t xml:space="preserve"> Semakin tinggi kerapatan tegakan hutan, semakin tinggi karbon tersimpan </w:t>
      </w:r>
      <w:r w:rsidR="00E947A7">
        <w:rPr>
          <w:rFonts w:ascii="Times New Roman" w:hAnsi="Times New Roman"/>
          <w:sz w:val="24"/>
          <w:szCs w:val="24"/>
        </w:rPr>
        <w:t>(</w:t>
      </w:r>
      <w:r w:rsidR="005A2491" w:rsidRPr="000B3151">
        <w:rPr>
          <w:rFonts w:ascii="Times New Roman" w:hAnsi="Times New Roman"/>
          <w:sz w:val="24"/>
          <w:szCs w:val="24"/>
        </w:rPr>
        <w:t>Mawazin &amp; Suhendi, 2008).</w:t>
      </w:r>
      <w:r>
        <w:rPr>
          <w:rFonts w:ascii="Times New Roman" w:hAnsi="Times New Roman"/>
          <w:sz w:val="24"/>
          <w:szCs w:val="24"/>
        </w:rPr>
        <w:t xml:space="preserve"> Hutan alam primer memiliki diameter pohon dan biomassa tinggi sehingga penyimpanan biomassa hasil konversi karbon akan lebih banyak diserap oleh pohon. Hutan alam sekunder memiliki strukt</w:t>
      </w:r>
      <w:r w:rsidR="005A2491">
        <w:rPr>
          <w:rFonts w:ascii="Times New Roman" w:hAnsi="Times New Roman"/>
          <w:sz w:val="24"/>
          <w:szCs w:val="24"/>
        </w:rPr>
        <w:t>ur tegakan muda yang seragam,</w:t>
      </w:r>
      <w:r>
        <w:rPr>
          <w:rFonts w:ascii="Times New Roman" w:hAnsi="Times New Roman"/>
          <w:sz w:val="24"/>
          <w:szCs w:val="24"/>
        </w:rPr>
        <w:t xml:space="preserve"> diamer bata</w:t>
      </w:r>
      <w:r w:rsidR="005A2491">
        <w:rPr>
          <w:rFonts w:ascii="Times New Roman" w:hAnsi="Times New Roman"/>
          <w:sz w:val="24"/>
          <w:szCs w:val="24"/>
        </w:rPr>
        <w:t>ng lebih kecil</w:t>
      </w:r>
      <w:r>
        <w:rPr>
          <w:rFonts w:ascii="Times New Roman" w:hAnsi="Times New Roman"/>
          <w:sz w:val="24"/>
          <w:szCs w:val="24"/>
        </w:rPr>
        <w:t>,</w:t>
      </w:r>
      <w:r w:rsidR="005A2491">
        <w:rPr>
          <w:rFonts w:ascii="Times New Roman" w:hAnsi="Times New Roman"/>
          <w:sz w:val="24"/>
          <w:szCs w:val="24"/>
        </w:rPr>
        <w:t xml:space="preserve"> dan kerapatan pohon rendah</w:t>
      </w:r>
      <w:r>
        <w:rPr>
          <w:rFonts w:ascii="Times New Roman" w:hAnsi="Times New Roman"/>
          <w:sz w:val="24"/>
          <w:szCs w:val="24"/>
        </w:rPr>
        <w:t xml:space="preserve"> yang menyebabkan karbon tersera</w:t>
      </w:r>
      <w:r w:rsidR="00E23932">
        <w:rPr>
          <w:rFonts w:ascii="Times New Roman" w:hAnsi="Times New Roman"/>
          <w:sz w:val="24"/>
          <w:szCs w:val="24"/>
        </w:rPr>
        <w:t xml:space="preserve">p lebih </w:t>
      </w:r>
      <w:r w:rsidR="00357607">
        <w:rPr>
          <w:rFonts w:ascii="Times New Roman" w:hAnsi="Times New Roman"/>
          <w:sz w:val="24"/>
          <w:szCs w:val="24"/>
        </w:rPr>
        <w:t>sedikit.</w:t>
      </w:r>
      <w:r w:rsidR="001A66B2">
        <w:rPr>
          <w:rFonts w:ascii="Times New Roman" w:hAnsi="Times New Roman"/>
          <w:sz w:val="24"/>
          <w:szCs w:val="24"/>
        </w:rPr>
        <w:t xml:space="preserve"> </w:t>
      </w:r>
    </w:p>
    <w:p w14:paraId="1FF3DA4C" w14:textId="76C8BADA" w:rsidR="00E53F6F" w:rsidRDefault="00E53F6F" w:rsidP="00621F49">
      <w:pPr>
        <w:widowControl w:val="0"/>
        <w:autoSpaceDE w:val="0"/>
        <w:autoSpaceDN w:val="0"/>
        <w:adjustRightInd w:val="0"/>
        <w:spacing w:after="0" w:line="240" w:lineRule="auto"/>
        <w:ind w:firstLine="720"/>
        <w:jc w:val="both"/>
        <w:rPr>
          <w:rFonts w:ascii="Times New Roman" w:hAnsi="Times New Roman"/>
          <w:spacing w:val="-5"/>
          <w:sz w:val="24"/>
          <w:szCs w:val="24"/>
        </w:rPr>
      </w:pPr>
      <w:r w:rsidRPr="00E53F6F">
        <w:rPr>
          <w:rFonts w:ascii="Times New Roman" w:hAnsi="Times New Roman"/>
          <w:spacing w:val="-5"/>
          <w:sz w:val="24"/>
          <w:szCs w:val="24"/>
        </w:rPr>
        <w:t>Hutan dengan</w:t>
      </w:r>
      <w:r w:rsidR="00D63288">
        <w:rPr>
          <w:rFonts w:ascii="Times New Roman" w:hAnsi="Times New Roman"/>
          <w:spacing w:val="-5"/>
          <w:sz w:val="24"/>
          <w:szCs w:val="24"/>
        </w:rPr>
        <w:t xml:space="preserve"> fase</w:t>
      </w:r>
      <w:r w:rsidR="00E6458B">
        <w:rPr>
          <w:rFonts w:ascii="Times New Roman" w:hAnsi="Times New Roman"/>
          <w:spacing w:val="-5"/>
          <w:sz w:val="24"/>
          <w:szCs w:val="24"/>
        </w:rPr>
        <w:t xml:space="preserve"> pertumbuhan</w:t>
      </w:r>
      <w:r w:rsidR="00D63288">
        <w:rPr>
          <w:rFonts w:ascii="Times New Roman" w:hAnsi="Times New Roman"/>
          <w:spacing w:val="-5"/>
          <w:sz w:val="24"/>
          <w:szCs w:val="24"/>
        </w:rPr>
        <w:t xml:space="preserve"> </w:t>
      </w:r>
      <w:r w:rsidRPr="00E53F6F">
        <w:rPr>
          <w:rFonts w:ascii="Times New Roman" w:hAnsi="Times New Roman"/>
          <w:spacing w:val="-5"/>
          <w:sz w:val="24"/>
          <w:szCs w:val="24"/>
        </w:rPr>
        <w:t xml:space="preserve">pohon </w:t>
      </w:r>
      <w:r w:rsidR="00D63288">
        <w:rPr>
          <w:rFonts w:ascii="Times New Roman" w:hAnsi="Times New Roman"/>
          <w:spacing w:val="-5"/>
          <w:sz w:val="24"/>
          <w:szCs w:val="24"/>
        </w:rPr>
        <w:t>d</w:t>
      </w:r>
      <w:r w:rsidRPr="00E53F6F">
        <w:rPr>
          <w:rFonts w:ascii="Times New Roman" w:hAnsi="Times New Roman"/>
          <w:spacing w:val="-5"/>
          <w:sz w:val="24"/>
          <w:szCs w:val="24"/>
        </w:rPr>
        <w:t xml:space="preserve">apat menyerap </w:t>
      </w:r>
      <w:r w:rsidR="00D63288">
        <w:rPr>
          <w:rFonts w:ascii="Times New Roman" w:hAnsi="Times New Roman"/>
          <w:spacing w:val="-5"/>
          <w:sz w:val="24"/>
          <w:szCs w:val="24"/>
        </w:rPr>
        <w:t>lebih banyak karbon</w:t>
      </w:r>
      <w:r w:rsidR="00E6458B">
        <w:rPr>
          <w:rFonts w:ascii="Times New Roman" w:hAnsi="Times New Roman"/>
          <w:spacing w:val="-5"/>
          <w:sz w:val="24"/>
          <w:szCs w:val="24"/>
        </w:rPr>
        <w:t>.</w:t>
      </w:r>
      <w:r w:rsidR="00D63288">
        <w:rPr>
          <w:rFonts w:ascii="Times New Roman" w:hAnsi="Times New Roman"/>
          <w:spacing w:val="-5"/>
          <w:sz w:val="24"/>
          <w:szCs w:val="24"/>
        </w:rPr>
        <w:t xml:space="preserve"> H</w:t>
      </w:r>
      <w:r w:rsidRPr="00E53F6F">
        <w:rPr>
          <w:rFonts w:ascii="Times New Roman" w:hAnsi="Times New Roman"/>
          <w:spacing w:val="-5"/>
          <w:sz w:val="24"/>
          <w:szCs w:val="24"/>
        </w:rPr>
        <w:t xml:space="preserve">utan dewasa dengan pertumbuhan terbatas </w:t>
      </w:r>
      <w:r w:rsidR="00E6458B">
        <w:rPr>
          <w:rFonts w:ascii="Times New Roman" w:hAnsi="Times New Roman"/>
          <w:spacing w:val="-5"/>
          <w:sz w:val="24"/>
          <w:szCs w:val="24"/>
        </w:rPr>
        <w:t xml:space="preserve">hanya </w:t>
      </w:r>
      <w:r w:rsidRPr="00E53F6F">
        <w:rPr>
          <w:rFonts w:ascii="Times New Roman" w:hAnsi="Times New Roman"/>
          <w:spacing w:val="-5"/>
          <w:sz w:val="24"/>
          <w:szCs w:val="24"/>
        </w:rPr>
        <w:t>dapat menahan dan menyimpan stok karbon tetapi tidak da</w:t>
      </w:r>
      <w:r w:rsidR="00D63288">
        <w:rPr>
          <w:rFonts w:ascii="Times New Roman" w:hAnsi="Times New Roman"/>
          <w:spacing w:val="-5"/>
          <w:sz w:val="24"/>
          <w:szCs w:val="24"/>
        </w:rPr>
        <w:t>pat menyerap karbon dalam jumlah banyak</w:t>
      </w:r>
      <w:r w:rsidRPr="00E53F6F">
        <w:rPr>
          <w:rFonts w:ascii="Times New Roman" w:hAnsi="Times New Roman"/>
          <w:spacing w:val="-5"/>
          <w:sz w:val="24"/>
          <w:szCs w:val="24"/>
        </w:rPr>
        <w:t xml:space="preserve"> (Retnowati, 1998).</w:t>
      </w:r>
      <w:r w:rsidR="00CC33DE">
        <w:rPr>
          <w:rFonts w:ascii="Times New Roman" w:hAnsi="Times New Roman"/>
          <w:spacing w:val="-5"/>
          <w:sz w:val="24"/>
          <w:szCs w:val="24"/>
        </w:rPr>
        <w:t xml:space="preserve"> </w:t>
      </w:r>
      <w:r w:rsidR="009367A6" w:rsidRPr="009367A6">
        <w:rPr>
          <w:rFonts w:ascii="Times New Roman" w:hAnsi="Times New Roman"/>
          <w:spacing w:val="-5"/>
          <w:sz w:val="24"/>
          <w:szCs w:val="24"/>
        </w:rPr>
        <w:t xml:space="preserve">Hanya hutan lahan kering primer yang dapat menyimpan karbon dalam bentuk flora paling banyak di antara berbagai lahan. </w:t>
      </w:r>
      <w:r w:rsidR="009367A6" w:rsidRPr="00D63288">
        <w:rPr>
          <w:rFonts w:ascii="Times New Roman" w:hAnsi="Times New Roman"/>
          <w:spacing w:val="-5"/>
          <w:sz w:val="24"/>
          <w:szCs w:val="24"/>
        </w:rPr>
        <w:t>Untuk menunjukkan keragama</w:t>
      </w:r>
      <w:r w:rsidR="00650BDC">
        <w:rPr>
          <w:rFonts w:ascii="Times New Roman" w:hAnsi="Times New Roman"/>
          <w:spacing w:val="-5"/>
          <w:sz w:val="24"/>
          <w:szCs w:val="24"/>
        </w:rPr>
        <w:t xml:space="preserve">n </w:t>
      </w:r>
      <w:r w:rsidR="009367A6" w:rsidRPr="00D63288">
        <w:rPr>
          <w:rFonts w:ascii="Times New Roman" w:hAnsi="Times New Roman"/>
          <w:spacing w:val="-5"/>
          <w:sz w:val="24"/>
          <w:szCs w:val="24"/>
        </w:rPr>
        <w:t>diperlukan stratifikasi hutan berdasarkan lokasi geografis, tipe hutan, dan strategi pengelolaan hutan yang berlaku</w:t>
      </w:r>
      <w:r w:rsidR="009367A6" w:rsidRPr="009367A6">
        <w:rPr>
          <w:rFonts w:ascii="Times New Roman" w:hAnsi="Times New Roman"/>
          <w:spacing w:val="-5"/>
          <w:sz w:val="24"/>
          <w:szCs w:val="24"/>
        </w:rPr>
        <w:t>. Jenis vegetasi dalam suatu sistem tata guna lahan berdampak pada cadangan karbon. Ketika suatu sistem penggunaan lahan terdiri dari pohon-pohon dengan nilai kerapatan kayu yang tinggi, maka biomassanya akan lebih tinggi dibandingkan jika lahan tersebut terdiri dari jenis-jenis dengan nilai kerapatan kayu yang rendah (Hairiah &amp; Rahayu, 2007).</w:t>
      </w:r>
    </w:p>
    <w:p w14:paraId="78050B90" w14:textId="68DE42BD" w:rsidR="009367A6" w:rsidRPr="00621F49" w:rsidRDefault="00CC33DE" w:rsidP="00621F49">
      <w:pPr>
        <w:widowControl w:val="0"/>
        <w:autoSpaceDE w:val="0"/>
        <w:autoSpaceDN w:val="0"/>
        <w:adjustRightInd w:val="0"/>
        <w:spacing w:after="0" w:line="240" w:lineRule="auto"/>
        <w:ind w:firstLine="720"/>
        <w:jc w:val="both"/>
        <w:rPr>
          <w:rFonts w:ascii="Times New Roman" w:hAnsi="Times New Roman"/>
          <w:spacing w:val="-5"/>
          <w:sz w:val="24"/>
          <w:szCs w:val="24"/>
        </w:rPr>
      </w:pPr>
      <w:r w:rsidRPr="009367A6">
        <w:rPr>
          <w:rFonts w:ascii="Times New Roman" w:hAnsi="Times New Roman"/>
          <w:spacing w:val="-5"/>
          <w:sz w:val="24"/>
          <w:szCs w:val="24"/>
        </w:rPr>
        <w:t xml:space="preserve">Setiap </w:t>
      </w:r>
      <w:r w:rsidR="009367A6" w:rsidRPr="009367A6">
        <w:rPr>
          <w:rFonts w:ascii="Times New Roman" w:hAnsi="Times New Roman"/>
          <w:spacing w:val="-5"/>
          <w:sz w:val="24"/>
          <w:szCs w:val="24"/>
        </w:rPr>
        <w:t>ekosistem menyimpan jumlah karbon yang bervariasi</w:t>
      </w:r>
      <w:r>
        <w:rPr>
          <w:rFonts w:ascii="Times New Roman" w:hAnsi="Times New Roman"/>
          <w:spacing w:val="-5"/>
          <w:sz w:val="24"/>
          <w:szCs w:val="24"/>
        </w:rPr>
        <w:t xml:space="preserve"> </w:t>
      </w:r>
      <w:r w:rsidRPr="009367A6">
        <w:rPr>
          <w:rFonts w:ascii="Times New Roman" w:hAnsi="Times New Roman"/>
          <w:spacing w:val="-5"/>
          <w:sz w:val="24"/>
          <w:szCs w:val="24"/>
        </w:rPr>
        <w:t>karena heterogenitas dan keragaman komponen ekosistem</w:t>
      </w:r>
      <w:r w:rsidR="009367A6" w:rsidRPr="009367A6">
        <w:rPr>
          <w:rFonts w:ascii="Times New Roman" w:hAnsi="Times New Roman"/>
          <w:spacing w:val="-5"/>
          <w:sz w:val="24"/>
          <w:szCs w:val="24"/>
        </w:rPr>
        <w:t xml:space="preserve"> </w:t>
      </w:r>
      <w:r>
        <w:rPr>
          <w:rFonts w:ascii="Times New Roman" w:hAnsi="Times New Roman"/>
          <w:spacing w:val="-5"/>
          <w:sz w:val="24"/>
          <w:szCs w:val="24"/>
        </w:rPr>
        <w:t>(</w:t>
      </w:r>
      <w:r w:rsidR="009367A6" w:rsidRPr="009367A6">
        <w:rPr>
          <w:rFonts w:ascii="Times New Roman" w:hAnsi="Times New Roman"/>
          <w:spacing w:val="-5"/>
          <w:sz w:val="24"/>
          <w:szCs w:val="24"/>
        </w:rPr>
        <w:t>Indriyanto</w:t>
      </w:r>
      <w:r>
        <w:rPr>
          <w:rFonts w:ascii="Times New Roman" w:hAnsi="Times New Roman"/>
          <w:spacing w:val="-5"/>
          <w:sz w:val="24"/>
          <w:szCs w:val="24"/>
        </w:rPr>
        <w:t>,</w:t>
      </w:r>
      <w:r w:rsidR="009367A6" w:rsidRPr="009367A6">
        <w:rPr>
          <w:rFonts w:ascii="Times New Roman" w:hAnsi="Times New Roman"/>
          <w:spacing w:val="-5"/>
          <w:sz w:val="24"/>
          <w:szCs w:val="24"/>
        </w:rPr>
        <w:t xml:space="preserve"> 2006). Kecepatan siklus karbon dip</w:t>
      </w:r>
      <w:r w:rsidR="00650BDC">
        <w:rPr>
          <w:rFonts w:ascii="Times New Roman" w:hAnsi="Times New Roman"/>
          <w:spacing w:val="-5"/>
          <w:sz w:val="24"/>
          <w:szCs w:val="24"/>
        </w:rPr>
        <w:t>engaruhi oleh kompleksitasny k</w:t>
      </w:r>
      <w:r w:rsidR="009367A6" w:rsidRPr="009367A6">
        <w:rPr>
          <w:rFonts w:ascii="Times New Roman" w:hAnsi="Times New Roman"/>
          <w:spacing w:val="-5"/>
          <w:sz w:val="24"/>
          <w:szCs w:val="24"/>
        </w:rPr>
        <w:t>arena keanekaragaman jenis tumbuhan di hutan lahan kering primer sangat tinggi, karbon organik cepat diserap ke dalam tanah, dan karbon disimpan dalam biomassa tanaman pada tingkat yang lebih tinggi daripada di hutan lahan kering sekunder.</w:t>
      </w:r>
    </w:p>
    <w:p w14:paraId="1145875A" w14:textId="77777777" w:rsidR="004F26C4" w:rsidRDefault="004F26C4" w:rsidP="009367A6">
      <w:pPr>
        <w:widowControl w:val="0"/>
        <w:autoSpaceDE w:val="0"/>
        <w:autoSpaceDN w:val="0"/>
        <w:adjustRightInd w:val="0"/>
        <w:spacing w:after="0" w:line="240" w:lineRule="auto"/>
        <w:jc w:val="both"/>
        <w:rPr>
          <w:rFonts w:ascii="Times New Roman" w:hAnsi="Times New Roman"/>
          <w:bCs/>
          <w:spacing w:val="-5"/>
          <w:sz w:val="24"/>
          <w:szCs w:val="24"/>
          <w:lang w:val="en-US"/>
        </w:rPr>
      </w:pPr>
    </w:p>
    <w:p w14:paraId="766B7C76" w14:textId="77777777" w:rsidR="00EE128B" w:rsidRDefault="00EE128B" w:rsidP="00EE128B">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p>
    <w:p w14:paraId="1492AA97" w14:textId="616F66A1" w:rsidR="00EE128B" w:rsidRDefault="00AC4382" w:rsidP="00EE128B">
      <w:pPr>
        <w:pStyle w:val="Heading1"/>
        <w:suppressAutoHyphens/>
        <w:jc w:val="both"/>
        <w:rPr>
          <w:sz w:val="18"/>
          <w:szCs w:val="18"/>
        </w:rPr>
      </w:pPr>
      <w:r w:rsidRPr="00AC4382">
        <w:rPr>
          <w:i w:val="0"/>
          <w:sz w:val="24"/>
          <w:szCs w:val="24"/>
        </w:rPr>
        <w:t>SIMPULAN</w:t>
      </w:r>
    </w:p>
    <w:p w14:paraId="791397EE" w14:textId="4CD5FD51" w:rsidR="00AC4382" w:rsidRPr="00CC33DE" w:rsidRDefault="00E6458B" w:rsidP="00502AFD">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en-US"/>
        </w:rPr>
        <w:t>Simpanan karbon hutan alam primer</w:t>
      </w:r>
      <w:r w:rsidR="009367A6" w:rsidRPr="009367A6">
        <w:rPr>
          <w:rFonts w:ascii="Times New Roman" w:hAnsi="Times New Roman"/>
          <w:color w:val="000000"/>
          <w:sz w:val="24"/>
          <w:szCs w:val="24"/>
          <w:lang w:val="en-US"/>
        </w:rPr>
        <w:t xml:space="preserve"> lebih tinggi daripada hutan alam sekunder, </w:t>
      </w:r>
      <w:r w:rsidR="00CC33DE">
        <w:rPr>
          <w:rFonts w:ascii="Times New Roman" w:hAnsi="Times New Roman"/>
          <w:color w:val="000000"/>
          <w:sz w:val="24"/>
          <w:szCs w:val="24"/>
        </w:rPr>
        <w:t xml:space="preserve">karena </w:t>
      </w:r>
      <w:r w:rsidR="009367A6" w:rsidRPr="009367A6">
        <w:rPr>
          <w:rFonts w:ascii="Times New Roman" w:hAnsi="Times New Roman"/>
          <w:color w:val="000000"/>
          <w:sz w:val="24"/>
          <w:szCs w:val="24"/>
          <w:lang w:val="en-US"/>
        </w:rPr>
        <w:t>tingginya keanekaragaman jenis tumbuhan di hutan alam primer dibandin</w:t>
      </w:r>
      <w:r w:rsidR="00CC33DE">
        <w:rPr>
          <w:rFonts w:ascii="Times New Roman" w:hAnsi="Times New Roman"/>
          <w:color w:val="000000"/>
          <w:sz w:val="24"/>
          <w:szCs w:val="24"/>
          <w:lang w:val="en-US"/>
        </w:rPr>
        <w:t xml:space="preserve">gkan dengan hutan </w:t>
      </w:r>
      <w:r w:rsidR="00CC33DE">
        <w:rPr>
          <w:rFonts w:ascii="Times New Roman" w:hAnsi="Times New Roman"/>
          <w:color w:val="000000"/>
          <w:sz w:val="24"/>
          <w:szCs w:val="24"/>
          <w:lang w:val="en-US"/>
        </w:rPr>
        <w:lastRenderedPageBreak/>
        <w:t xml:space="preserve">alam sekunder. Keanekaragaman </w:t>
      </w:r>
      <w:r w:rsidR="00CC33DE">
        <w:rPr>
          <w:rFonts w:ascii="Times New Roman" w:hAnsi="Times New Roman"/>
          <w:color w:val="000000"/>
          <w:sz w:val="24"/>
          <w:szCs w:val="24"/>
        </w:rPr>
        <w:t>jenis yang lebih tinggi di hutan alam primer</w:t>
      </w:r>
      <w:r w:rsidR="009367A6" w:rsidRPr="009367A6">
        <w:rPr>
          <w:rFonts w:ascii="Times New Roman" w:hAnsi="Times New Roman"/>
          <w:color w:val="000000"/>
          <w:sz w:val="24"/>
          <w:szCs w:val="24"/>
          <w:lang w:val="en-US"/>
        </w:rPr>
        <w:t xml:space="preserve"> memungkinkan karbon organik masuk ke dalam tanah dengan cepat dan karbon yang tersimpan dalam biomassa tumbuhan di hutan alam primer lebih besar daripada di hutan alam sekunder, sehingga mengakibatkan penyimpanan biomassa yang lebih tinggi sebagai akibat dari konversi karbon. Seiring bertambahnya jumlah karbon yang diserap oleh pohon, demikian pula jumlah karbon yang diserap oleh pohon</w:t>
      </w:r>
      <w:r w:rsidR="00CC33DE">
        <w:rPr>
          <w:rFonts w:ascii="Times New Roman" w:hAnsi="Times New Roman"/>
          <w:color w:val="000000"/>
          <w:sz w:val="24"/>
          <w:szCs w:val="24"/>
        </w:rPr>
        <w:t>.</w:t>
      </w:r>
    </w:p>
    <w:p w14:paraId="31929491" w14:textId="77777777" w:rsidR="00AC4382" w:rsidRPr="00EE128B"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14:paraId="219CDBFA" w14:textId="77777777" w:rsidR="00EA7D18" w:rsidRDefault="00EA7D18" w:rsidP="008D331A">
      <w:pPr>
        <w:widowControl w:val="0"/>
        <w:autoSpaceDE w:val="0"/>
        <w:autoSpaceDN w:val="0"/>
        <w:adjustRightInd w:val="0"/>
        <w:spacing w:after="0" w:line="240" w:lineRule="auto"/>
        <w:rPr>
          <w:rFonts w:ascii="Times New Roman" w:hAnsi="Times New Roman"/>
          <w:b/>
          <w:bCs/>
          <w:spacing w:val="-1"/>
          <w:sz w:val="24"/>
          <w:szCs w:val="24"/>
        </w:rPr>
      </w:pPr>
    </w:p>
    <w:p w14:paraId="038D1B39" w14:textId="090861CE" w:rsidR="005C4BAE" w:rsidRDefault="00EE128B" w:rsidP="008D331A">
      <w:pPr>
        <w:widowControl w:val="0"/>
        <w:autoSpaceDE w:val="0"/>
        <w:autoSpaceDN w:val="0"/>
        <w:adjustRightInd w:val="0"/>
        <w:spacing w:after="0" w:line="240" w:lineRule="auto"/>
        <w:rPr>
          <w:rFonts w:ascii="Times New Roman" w:hAnsi="Times New Roman"/>
          <w:sz w:val="20"/>
          <w:szCs w:val="20"/>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14:paraId="32FB09CB" w14:textId="77777777" w:rsidR="008D331A" w:rsidRDefault="008D331A" w:rsidP="008D331A">
      <w:pPr>
        <w:widowControl w:val="0"/>
        <w:autoSpaceDE w:val="0"/>
        <w:autoSpaceDN w:val="0"/>
        <w:adjustRightInd w:val="0"/>
        <w:spacing w:after="0" w:line="240" w:lineRule="auto"/>
        <w:rPr>
          <w:rFonts w:ascii="Times New Roman" w:hAnsi="Times New Roman"/>
          <w:sz w:val="20"/>
          <w:szCs w:val="20"/>
        </w:rPr>
      </w:pPr>
    </w:p>
    <w:p w14:paraId="4C8E76EF" w14:textId="77777777" w:rsidR="008D331A" w:rsidRDefault="008D331A" w:rsidP="008D331A">
      <w:pPr>
        <w:widowControl w:val="0"/>
        <w:autoSpaceDE w:val="0"/>
        <w:autoSpaceDN w:val="0"/>
        <w:adjustRightInd w:val="0"/>
        <w:spacing w:after="0" w:line="240" w:lineRule="auto"/>
        <w:rPr>
          <w:rFonts w:ascii="Times New Roman" w:hAnsi="Times New Roman"/>
          <w:sz w:val="18"/>
          <w:szCs w:val="18"/>
        </w:rPr>
      </w:pPr>
    </w:p>
    <w:p w14:paraId="1075812C" w14:textId="6F7190F5" w:rsidR="008D331A" w:rsidRDefault="008D331A" w:rsidP="008D331A">
      <w:pPr>
        <w:pStyle w:val="Heading2"/>
        <w:spacing w:before="1" w:line="240" w:lineRule="auto"/>
        <w:ind w:left="640" w:right="117" w:hanging="640"/>
        <w:jc w:val="both"/>
        <w:rPr>
          <w:rFonts w:ascii="Times New Roman" w:hAnsi="Times New Roman" w:cs="Times New Roman"/>
          <w:color w:val="231F20"/>
          <w:sz w:val="24"/>
          <w:szCs w:val="24"/>
        </w:rPr>
      </w:pPr>
      <w:r w:rsidRPr="003F4A1A">
        <w:rPr>
          <w:rFonts w:ascii="Times New Roman" w:hAnsi="Times New Roman" w:cs="Times New Roman"/>
          <w:color w:val="231F20"/>
          <w:sz w:val="24"/>
          <w:szCs w:val="24"/>
        </w:rPr>
        <w:t xml:space="preserve">Agus, </w:t>
      </w:r>
      <w:r w:rsidRPr="003F4A1A">
        <w:rPr>
          <w:rFonts w:ascii="Times New Roman" w:hAnsi="Times New Roman" w:cs="Times New Roman"/>
          <w:color w:val="231F20"/>
          <w:spacing w:val="-17"/>
          <w:sz w:val="24"/>
          <w:szCs w:val="24"/>
        </w:rPr>
        <w:t xml:space="preserve">F. </w:t>
      </w:r>
      <w:r w:rsidRPr="003F4A1A">
        <w:rPr>
          <w:rFonts w:ascii="Times New Roman" w:hAnsi="Times New Roman" w:cs="Times New Roman"/>
          <w:color w:val="231F20"/>
          <w:sz w:val="24"/>
          <w:szCs w:val="24"/>
        </w:rPr>
        <w:t xml:space="preserve">2007. </w:t>
      </w:r>
      <w:r w:rsidRPr="00BC62CC">
        <w:rPr>
          <w:rFonts w:ascii="Times New Roman" w:hAnsi="Times New Roman" w:cs="Times New Roman"/>
          <w:i/>
          <w:color w:val="231F20"/>
          <w:sz w:val="24"/>
          <w:szCs w:val="24"/>
        </w:rPr>
        <w:t>Potensi da</w:t>
      </w:r>
      <w:r w:rsidR="00BC62CC" w:rsidRPr="00BC62CC">
        <w:rPr>
          <w:rFonts w:ascii="Times New Roman" w:hAnsi="Times New Roman" w:cs="Times New Roman"/>
          <w:i/>
          <w:color w:val="231F20"/>
          <w:sz w:val="24"/>
          <w:szCs w:val="24"/>
        </w:rPr>
        <w:t>n emisi karbon di lahan gambut d</w:t>
      </w:r>
      <w:r w:rsidRPr="00BC62CC">
        <w:rPr>
          <w:rFonts w:ascii="Times New Roman" w:hAnsi="Times New Roman" w:cs="Times New Roman"/>
          <w:i/>
          <w:color w:val="231F20"/>
          <w:sz w:val="24"/>
          <w:szCs w:val="24"/>
        </w:rPr>
        <w:t xml:space="preserve">alam Bunga Rampai </w:t>
      </w:r>
      <w:r w:rsidRPr="00BC62CC">
        <w:rPr>
          <w:rFonts w:ascii="Times New Roman" w:hAnsi="Times New Roman" w:cs="Times New Roman"/>
          <w:i/>
          <w:color w:val="231F20"/>
          <w:spacing w:val="2"/>
          <w:sz w:val="24"/>
          <w:szCs w:val="24"/>
        </w:rPr>
        <w:t xml:space="preserve">Konservasi </w:t>
      </w:r>
      <w:r w:rsidRPr="00BC62CC">
        <w:rPr>
          <w:rFonts w:ascii="Times New Roman" w:hAnsi="Times New Roman" w:cs="Times New Roman"/>
          <w:i/>
          <w:color w:val="231F20"/>
          <w:spacing w:val="-3"/>
          <w:sz w:val="24"/>
          <w:szCs w:val="24"/>
        </w:rPr>
        <w:t xml:space="preserve">Tanah </w:t>
      </w:r>
      <w:r w:rsidRPr="00BC62CC">
        <w:rPr>
          <w:rFonts w:ascii="Times New Roman" w:hAnsi="Times New Roman" w:cs="Times New Roman"/>
          <w:i/>
          <w:color w:val="231F20"/>
          <w:sz w:val="24"/>
          <w:szCs w:val="24"/>
        </w:rPr>
        <w:t xml:space="preserve">dan </w:t>
      </w:r>
      <w:r w:rsidRPr="00BC62CC">
        <w:rPr>
          <w:rFonts w:ascii="Times New Roman" w:hAnsi="Times New Roman" w:cs="Times New Roman"/>
          <w:i/>
          <w:color w:val="231F20"/>
          <w:spacing w:val="-3"/>
          <w:sz w:val="24"/>
          <w:szCs w:val="24"/>
        </w:rPr>
        <w:t>Air</w:t>
      </w:r>
      <w:r w:rsidR="00BC62CC">
        <w:rPr>
          <w:rFonts w:ascii="Times New Roman" w:hAnsi="Times New Roman" w:cs="Times New Roman"/>
          <w:i/>
          <w:color w:val="231F20"/>
          <w:spacing w:val="-3"/>
          <w:sz w:val="24"/>
          <w:szCs w:val="24"/>
        </w:rPr>
        <w:t>.</w:t>
      </w:r>
      <w:r w:rsidRPr="003F4A1A">
        <w:rPr>
          <w:rFonts w:ascii="Times New Roman" w:hAnsi="Times New Roman" w:cs="Times New Roman"/>
          <w:color w:val="231F20"/>
          <w:spacing w:val="-3"/>
          <w:sz w:val="24"/>
          <w:szCs w:val="24"/>
        </w:rPr>
        <w:t xml:space="preserve"> </w:t>
      </w:r>
      <w:r w:rsidRPr="003F4A1A">
        <w:rPr>
          <w:rFonts w:ascii="Times New Roman" w:hAnsi="Times New Roman" w:cs="Times New Roman"/>
          <w:color w:val="231F20"/>
          <w:spacing w:val="2"/>
          <w:sz w:val="24"/>
          <w:szCs w:val="24"/>
        </w:rPr>
        <w:t xml:space="preserve">Seminar MKTI-2 </w:t>
      </w:r>
      <w:r w:rsidRPr="003F4A1A">
        <w:rPr>
          <w:rFonts w:ascii="Times New Roman" w:hAnsi="Times New Roman" w:cs="Times New Roman"/>
          <w:color w:val="231F20"/>
          <w:spacing w:val="-3"/>
          <w:sz w:val="24"/>
          <w:szCs w:val="24"/>
        </w:rPr>
        <w:t xml:space="preserve">Tahun </w:t>
      </w:r>
      <w:r w:rsidRPr="003F4A1A">
        <w:rPr>
          <w:rFonts w:ascii="Times New Roman" w:hAnsi="Times New Roman" w:cs="Times New Roman"/>
          <w:color w:val="231F20"/>
          <w:spacing w:val="2"/>
          <w:sz w:val="24"/>
          <w:szCs w:val="24"/>
        </w:rPr>
        <w:t>2007. MKTI.</w:t>
      </w:r>
      <w:r w:rsidRPr="003F4A1A">
        <w:rPr>
          <w:rFonts w:ascii="Times New Roman" w:hAnsi="Times New Roman" w:cs="Times New Roman"/>
          <w:color w:val="231F20"/>
          <w:spacing w:val="57"/>
          <w:sz w:val="24"/>
          <w:szCs w:val="24"/>
        </w:rPr>
        <w:t xml:space="preserve"> </w:t>
      </w:r>
      <w:r w:rsidRPr="003F4A1A">
        <w:rPr>
          <w:rFonts w:ascii="Times New Roman" w:hAnsi="Times New Roman" w:cs="Times New Roman"/>
          <w:color w:val="231F20"/>
          <w:sz w:val="24"/>
          <w:szCs w:val="24"/>
        </w:rPr>
        <w:t>Bogor.</w:t>
      </w:r>
    </w:p>
    <w:p w14:paraId="3D56FF49" w14:textId="77777777" w:rsidR="008D331A" w:rsidRPr="0012359A" w:rsidRDefault="008D331A" w:rsidP="008D331A">
      <w:pPr>
        <w:spacing w:line="240" w:lineRule="auto"/>
        <w:ind w:left="709" w:hanging="709"/>
        <w:rPr>
          <w:rFonts w:ascii="Times New Roman" w:hAnsi="Times New Roman"/>
          <w:sz w:val="24"/>
          <w:szCs w:val="24"/>
        </w:rPr>
      </w:pPr>
      <w:r w:rsidRPr="0012359A">
        <w:rPr>
          <w:rFonts w:ascii="Times New Roman" w:hAnsi="Times New Roman"/>
          <w:sz w:val="24"/>
          <w:szCs w:val="24"/>
        </w:rPr>
        <w:t xml:space="preserve">Arifanti, V, B., Dharmawan, I, W,. Wicaksono D 2014. </w:t>
      </w:r>
      <w:r w:rsidRPr="003E2A82">
        <w:rPr>
          <w:rFonts w:ascii="Times New Roman" w:hAnsi="Times New Roman"/>
          <w:i/>
          <w:sz w:val="24"/>
          <w:szCs w:val="24"/>
        </w:rPr>
        <w:t>Potensi Cadangan Karbon Tegakan Hutan Sub Montana Di Taman Nasional Gunung Halimun Salak  (Carbon Stock Potency of Sub Montane Forest Stand in Mount Halimun Salak National Park).</w:t>
      </w:r>
      <w:r w:rsidRPr="0012359A">
        <w:rPr>
          <w:rFonts w:ascii="Times New Roman" w:hAnsi="Times New Roman"/>
          <w:sz w:val="24"/>
          <w:szCs w:val="24"/>
        </w:rPr>
        <w:t xml:space="preserve"> JURNAL Penelitian Sosial dan Ekonomi Kehutanan Vol. 11 No. 1 Maret 2014, Hal. 13 - 31</w:t>
      </w:r>
    </w:p>
    <w:p w14:paraId="4D8C62A5" w14:textId="77777777" w:rsidR="008D331A" w:rsidRPr="0083515A" w:rsidRDefault="008D331A" w:rsidP="008D331A">
      <w:pPr>
        <w:spacing w:line="240" w:lineRule="auto"/>
        <w:ind w:left="709" w:hanging="709"/>
        <w:rPr>
          <w:rFonts w:ascii="Times New Roman" w:hAnsi="Times New Roman"/>
          <w:sz w:val="24"/>
          <w:szCs w:val="24"/>
        </w:rPr>
      </w:pPr>
      <w:r w:rsidRPr="0083515A">
        <w:rPr>
          <w:rFonts w:ascii="Times New Roman" w:hAnsi="Times New Roman"/>
          <w:sz w:val="24"/>
          <w:szCs w:val="24"/>
        </w:rPr>
        <w:t xml:space="preserve">Arief, A. 2005. </w:t>
      </w:r>
      <w:r w:rsidRPr="003E2A82">
        <w:rPr>
          <w:rFonts w:ascii="Times New Roman" w:hAnsi="Times New Roman"/>
          <w:i/>
          <w:sz w:val="24"/>
          <w:szCs w:val="24"/>
        </w:rPr>
        <w:t>Hutan dan Kehutanan</w:t>
      </w:r>
      <w:r w:rsidRPr="0083515A">
        <w:rPr>
          <w:rFonts w:ascii="Times New Roman" w:hAnsi="Times New Roman"/>
          <w:sz w:val="24"/>
          <w:szCs w:val="24"/>
        </w:rPr>
        <w:t>. Penerbit Kanisius. Yogyakarta.</w:t>
      </w:r>
    </w:p>
    <w:p w14:paraId="1DB12697" w14:textId="77777777" w:rsidR="008D331A" w:rsidRPr="00191CF1" w:rsidRDefault="008D331A" w:rsidP="008D331A">
      <w:pPr>
        <w:spacing w:line="240" w:lineRule="auto"/>
        <w:ind w:left="709" w:hanging="709"/>
        <w:rPr>
          <w:rFonts w:ascii="Times New Roman" w:hAnsi="Times New Roman"/>
          <w:sz w:val="24"/>
          <w:szCs w:val="24"/>
        </w:rPr>
      </w:pPr>
      <w:r w:rsidRPr="00191CF1">
        <w:rPr>
          <w:rFonts w:ascii="Times New Roman" w:hAnsi="Times New Roman"/>
          <w:sz w:val="24"/>
          <w:szCs w:val="24"/>
        </w:rPr>
        <w:t xml:space="preserve">Asdak, C. (2002). </w:t>
      </w:r>
      <w:r w:rsidRPr="003E2A82">
        <w:rPr>
          <w:rFonts w:ascii="Times New Roman" w:hAnsi="Times New Roman"/>
          <w:i/>
          <w:sz w:val="24"/>
          <w:szCs w:val="24"/>
        </w:rPr>
        <w:t>Hidrologi dan Pengelolaan Daerah Aliran Sungai (DAS).</w:t>
      </w:r>
      <w:r w:rsidRPr="00191CF1">
        <w:rPr>
          <w:rFonts w:ascii="Times New Roman" w:hAnsi="Times New Roman"/>
          <w:sz w:val="24"/>
          <w:szCs w:val="24"/>
        </w:rPr>
        <w:t xml:space="preserve"> Gadjah Mada University Press. Yogyakarta.</w:t>
      </w:r>
    </w:p>
    <w:p w14:paraId="30222FBF" w14:textId="55FCFCC4" w:rsidR="008D331A" w:rsidRPr="0007627C" w:rsidRDefault="008D331A" w:rsidP="008D331A">
      <w:pPr>
        <w:spacing w:line="240" w:lineRule="auto"/>
        <w:ind w:left="709" w:hanging="709"/>
        <w:jc w:val="both"/>
        <w:rPr>
          <w:rFonts w:ascii="Times New Roman" w:hAnsi="Times New Roman"/>
          <w:sz w:val="24"/>
          <w:szCs w:val="24"/>
        </w:rPr>
      </w:pPr>
      <w:r w:rsidRPr="0007627C">
        <w:rPr>
          <w:rFonts w:ascii="Times New Roman" w:hAnsi="Times New Roman"/>
          <w:sz w:val="24"/>
          <w:szCs w:val="24"/>
        </w:rPr>
        <w:t xml:space="preserve">Barlow, J., Gardner, T. A, Araujo, I. S., vila-Pires, T.C.A., Bonaldo, A. B., Costa, J. E., Esposito, M. C., Ferreira, L. V., Hawes, J., Hernandez, M. I. M, Hoogmoed, M. S., Leite, R. N., Lo-Man-Hung, N. F., Malcolm, J. R., Martins, M. B., Mestre, L. A. M., Miranda-Santos, R., Nunes-Gutjahr, A. L., Overal, W. L., Parry, L., Peters, S. L., Ribeiro-Junior, M. A., da Silva, M. N. F., C. da Silva Motta and Peres, C. A. 2007. </w:t>
      </w:r>
      <w:r w:rsidR="003E2A82" w:rsidRPr="003E2A82">
        <w:rPr>
          <w:rFonts w:ascii="Times New Roman" w:hAnsi="Times New Roman"/>
          <w:i/>
          <w:sz w:val="24"/>
          <w:szCs w:val="24"/>
        </w:rPr>
        <w:t>Quantifying The Biodiversity Value Of Tropical Primary, Secondary, And Plantation Forests</w:t>
      </w:r>
      <w:r w:rsidRPr="0007627C">
        <w:rPr>
          <w:rFonts w:ascii="Times New Roman" w:hAnsi="Times New Roman"/>
          <w:sz w:val="24"/>
          <w:szCs w:val="24"/>
        </w:rPr>
        <w:t>. Proceeding of the National Academy Science of The United State of America 104 (47):18555–18560.</w:t>
      </w:r>
    </w:p>
    <w:p w14:paraId="2A8E7167" w14:textId="77777777"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t xml:space="preserve">Brown, S. 1997. </w:t>
      </w:r>
      <w:r w:rsidRPr="003E2A82">
        <w:rPr>
          <w:rFonts w:ascii="Times New Roman" w:hAnsi="Times New Roman"/>
          <w:i/>
          <w:sz w:val="24"/>
          <w:szCs w:val="24"/>
        </w:rPr>
        <w:t>Estimating Biomass and Biomass Change of Tropical Forest</w:t>
      </w:r>
      <w:r w:rsidRPr="003F4A1A">
        <w:rPr>
          <w:rFonts w:ascii="Times New Roman" w:hAnsi="Times New Roman"/>
          <w:sz w:val="24"/>
          <w:szCs w:val="24"/>
        </w:rPr>
        <w:t>. A Primer. FAO. forestry Paper No. 134. F AO, USA.</w:t>
      </w:r>
    </w:p>
    <w:p w14:paraId="35A14D0B" w14:textId="40B4B1E0" w:rsidR="008D331A" w:rsidRPr="003F4A1A" w:rsidRDefault="008D331A" w:rsidP="008D331A">
      <w:pPr>
        <w:pStyle w:val="BodyText"/>
        <w:spacing w:before="69"/>
        <w:ind w:left="640" w:right="114" w:hanging="640"/>
        <w:jc w:val="both"/>
      </w:pPr>
      <w:r w:rsidRPr="003F4A1A">
        <w:rPr>
          <w:color w:val="231F20"/>
        </w:rPr>
        <w:t xml:space="preserve">Dharmawan, I. W. S. dan C. A. Siregar. 2008. </w:t>
      </w:r>
      <w:r w:rsidR="003E2A82" w:rsidRPr="003E2A82">
        <w:rPr>
          <w:i/>
          <w:color w:val="231F20"/>
        </w:rPr>
        <w:t>Teknik Evaluasi Kandungan Karbon Hutan Mangrove</w:t>
      </w:r>
      <w:r w:rsidRPr="003F4A1A">
        <w:rPr>
          <w:color w:val="231F20"/>
        </w:rPr>
        <w:t xml:space="preserve"> </w:t>
      </w:r>
      <w:r w:rsidRPr="003F4A1A">
        <w:rPr>
          <w:i/>
          <w:color w:val="231F20"/>
        </w:rPr>
        <w:t>Rhizophora mucronata</w:t>
      </w:r>
      <w:r w:rsidRPr="003F4A1A">
        <w:rPr>
          <w:color w:val="231F20"/>
        </w:rPr>
        <w:t>. Pusat Penelitian Hutan dan Konservasi Alam. Bogor. Manuskrip.</w:t>
      </w:r>
    </w:p>
    <w:p w14:paraId="0872F1F4" w14:textId="4E36AF79" w:rsidR="008D331A" w:rsidRPr="003F4A1A" w:rsidRDefault="008D331A" w:rsidP="008D331A">
      <w:pPr>
        <w:pStyle w:val="BodyText"/>
        <w:spacing w:before="71"/>
        <w:ind w:left="640" w:right="116" w:hanging="640"/>
        <w:jc w:val="both"/>
      </w:pPr>
      <w:r w:rsidRPr="003F4A1A">
        <w:rPr>
          <w:color w:val="231F20"/>
        </w:rPr>
        <w:t xml:space="preserve">Dharmawan, I. W. S. dan C. A. Siregar. 2009. </w:t>
      </w:r>
      <w:r w:rsidR="003E2A82" w:rsidRPr="003E2A82">
        <w:rPr>
          <w:i/>
          <w:color w:val="231F20"/>
        </w:rPr>
        <w:t>Karbon Tanah Dan Pendugaan Karbon Tegakan</w:t>
      </w:r>
      <w:r w:rsidRPr="003F4A1A">
        <w:rPr>
          <w:color w:val="231F20"/>
        </w:rPr>
        <w:t xml:space="preserve"> </w:t>
      </w:r>
      <w:r w:rsidRPr="003F4A1A">
        <w:rPr>
          <w:i/>
          <w:color w:val="231F20"/>
        </w:rPr>
        <w:t xml:space="preserve">Avicennia marina </w:t>
      </w:r>
      <w:r w:rsidRPr="003F4A1A">
        <w:rPr>
          <w:color w:val="231F20"/>
        </w:rPr>
        <w:t xml:space="preserve">(Forsk.) Vierh. </w:t>
      </w:r>
      <w:r w:rsidRPr="003E2A82">
        <w:rPr>
          <w:i/>
          <w:color w:val="231F20"/>
        </w:rPr>
        <w:t>di BKPH Ciasem, Purwakarta</w:t>
      </w:r>
      <w:r w:rsidRPr="003F4A1A">
        <w:rPr>
          <w:color w:val="231F20"/>
        </w:rPr>
        <w:t>. Jurnal Penelitian Hutan Vol. 4, 2008. Pusat Penelitian Hutan dan Konservasi Alam. Bogor.</w:t>
      </w:r>
    </w:p>
    <w:p w14:paraId="18CB229E" w14:textId="286FD859" w:rsidR="008D331A" w:rsidRPr="003F4A1A" w:rsidRDefault="008D331A" w:rsidP="008D331A">
      <w:pPr>
        <w:pStyle w:val="BodyText"/>
        <w:spacing w:before="70"/>
        <w:ind w:left="640" w:right="114" w:hanging="640"/>
        <w:jc w:val="both"/>
      </w:pPr>
      <w:r w:rsidRPr="003F4A1A">
        <w:rPr>
          <w:color w:val="231F20"/>
        </w:rPr>
        <w:t xml:space="preserve">Dharmawan, I. </w:t>
      </w:r>
      <w:r w:rsidRPr="003F4A1A">
        <w:rPr>
          <w:color w:val="231F20"/>
          <w:spacing w:val="-6"/>
        </w:rPr>
        <w:t xml:space="preserve">W. </w:t>
      </w:r>
      <w:r w:rsidRPr="003F4A1A">
        <w:rPr>
          <w:color w:val="231F20"/>
        </w:rPr>
        <w:t xml:space="preserve">S., I. Samsoedin dan C. A. Siregar. 2010. </w:t>
      </w:r>
      <w:r w:rsidRPr="003E2A82">
        <w:rPr>
          <w:i/>
          <w:color w:val="231F20"/>
        </w:rPr>
        <w:t xml:space="preserve">Dinamika </w:t>
      </w:r>
      <w:r w:rsidR="003E2A82" w:rsidRPr="003E2A82">
        <w:rPr>
          <w:i/>
          <w:color w:val="231F20"/>
        </w:rPr>
        <w:t xml:space="preserve">Potensi Biomasa </w:t>
      </w:r>
      <w:r w:rsidR="003E2A82" w:rsidRPr="003E2A82">
        <w:rPr>
          <w:i/>
          <w:color w:val="231F20"/>
          <w:spacing w:val="4"/>
        </w:rPr>
        <w:t xml:space="preserve">Karbon </w:t>
      </w:r>
      <w:r w:rsidR="003E2A82" w:rsidRPr="003E2A82">
        <w:rPr>
          <w:i/>
          <w:color w:val="231F20"/>
          <w:spacing w:val="3"/>
        </w:rPr>
        <w:t xml:space="preserve">Pada </w:t>
      </w:r>
      <w:r w:rsidR="003E2A82" w:rsidRPr="003E2A82">
        <w:rPr>
          <w:i/>
          <w:color w:val="231F20"/>
          <w:spacing w:val="4"/>
        </w:rPr>
        <w:t>Lanskap Hutan Bekas Tebangan</w:t>
      </w:r>
      <w:r w:rsidRPr="003F4A1A">
        <w:rPr>
          <w:color w:val="231F20"/>
          <w:spacing w:val="4"/>
        </w:rPr>
        <w:t xml:space="preserve">. Jurnal Penelitian Hutan. </w:t>
      </w:r>
      <w:r w:rsidRPr="003F4A1A">
        <w:rPr>
          <w:color w:val="231F20"/>
          <w:spacing w:val="5"/>
        </w:rPr>
        <w:t xml:space="preserve">Pusat </w:t>
      </w:r>
      <w:r w:rsidRPr="003F4A1A">
        <w:rPr>
          <w:color w:val="231F20"/>
        </w:rPr>
        <w:t>Penelitian Hutan dan Konservasi Alam. Bogor.</w:t>
      </w:r>
      <w:r w:rsidRPr="003F4A1A">
        <w:rPr>
          <w:color w:val="231F20"/>
          <w:spacing w:val="53"/>
        </w:rPr>
        <w:t xml:space="preserve"> </w:t>
      </w:r>
      <w:r w:rsidRPr="003F4A1A">
        <w:rPr>
          <w:color w:val="231F20"/>
        </w:rPr>
        <w:t>Manuskrip.</w:t>
      </w:r>
    </w:p>
    <w:p w14:paraId="2C428948" w14:textId="77777777" w:rsidR="008D331A" w:rsidRPr="0016181C" w:rsidRDefault="008D331A" w:rsidP="003E2A82">
      <w:pPr>
        <w:ind w:left="709" w:hanging="709"/>
        <w:jc w:val="both"/>
        <w:rPr>
          <w:rFonts w:ascii="Times New Roman" w:hAnsi="Times New Roman"/>
          <w:sz w:val="24"/>
          <w:szCs w:val="24"/>
        </w:rPr>
      </w:pPr>
      <w:r w:rsidRPr="0016181C">
        <w:rPr>
          <w:rFonts w:ascii="Times New Roman" w:hAnsi="Times New Roman"/>
          <w:sz w:val="24"/>
          <w:szCs w:val="24"/>
        </w:rPr>
        <w:t xml:space="preserve">Rita Diana, Rita. dan Hadriyanto, Deddy. 2018. </w:t>
      </w:r>
      <w:r w:rsidRPr="003E2A82">
        <w:rPr>
          <w:rFonts w:ascii="Times New Roman" w:hAnsi="Times New Roman"/>
          <w:i/>
          <w:sz w:val="24"/>
          <w:szCs w:val="24"/>
        </w:rPr>
        <w:t>Komposisi Vegetasi Dan Cadangan Karbon Pada Hutan Sekunder Di Bontang</w:t>
      </w:r>
      <w:r w:rsidRPr="0016181C">
        <w:rPr>
          <w:rFonts w:ascii="Times New Roman" w:hAnsi="Times New Roman"/>
          <w:sz w:val="24"/>
          <w:szCs w:val="24"/>
        </w:rPr>
        <w:t>. Banjarmasin : Lambung Mangkurat University Press</w:t>
      </w:r>
    </w:p>
    <w:p w14:paraId="0F994ACD" w14:textId="77777777"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t xml:space="preserve">Hairiah dan Rahayu. 2007. </w:t>
      </w:r>
      <w:r w:rsidRPr="003E2A82">
        <w:rPr>
          <w:rFonts w:ascii="Times New Roman" w:hAnsi="Times New Roman"/>
          <w:i/>
          <w:sz w:val="24"/>
          <w:szCs w:val="24"/>
        </w:rPr>
        <w:t>Pengukuran Karbon Tersimpan di Berbagai Macam Penggunaan Lahan. Bogor.</w:t>
      </w:r>
      <w:r w:rsidRPr="003F4A1A">
        <w:rPr>
          <w:rFonts w:ascii="Times New Roman" w:hAnsi="Times New Roman"/>
          <w:sz w:val="24"/>
          <w:szCs w:val="24"/>
        </w:rPr>
        <w:t xml:space="preserve"> World Agroforestry Centre - ICRAF, SEA Regional Office, University of Brawijaya, Unibraw, Indonesia. 77 p.</w:t>
      </w:r>
    </w:p>
    <w:p w14:paraId="06D7646E" w14:textId="77777777"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lastRenderedPageBreak/>
        <w:t xml:space="preserve">Hairiah, K., Ekanata, A., Sari, R. R., and Rahayu, S. 2011. </w:t>
      </w:r>
      <w:r w:rsidRPr="003E2A82">
        <w:rPr>
          <w:rFonts w:ascii="Times New Roman" w:hAnsi="Times New Roman"/>
          <w:i/>
          <w:sz w:val="24"/>
          <w:szCs w:val="24"/>
        </w:rPr>
        <w:t>Pengukuran Cadangan Karbon: Dari Tingkat Lahan ke Tingkat Bentang Alam</w:t>
      </w:r>
      <w:r w:rsidRPr="003F4A1A">
        <w:rPr>
          <w:rFonts w:ascii="Times New Roman" w:hAnsi="Times New Roman"/>
          <w:sz w:val="24"/>
          <w:szCs w:val="24"/>
        </w:rPr>
        <w:t>. World Agroforestry Centre, Bogor.</w:t>
      </w:r>
    </w:p>
    <w:p w14:paraId="4B3E3EDE" w14:textId="77777777" w:rsidR="008D331A" w:rsidRDefault="008D331A" w:rsidP="008D331A">
      <w:pPr>
        <w:pStyle w:val="BodyText"/>
        <w:spacing w:before="69"/>
        <w:ind w:left="640" w:right="114" w:hanging="640"/>
        <w:jc w:val="both"/>
        <w:rPr>
          <w:color w:val="231F20"/>
        </w:rPr>
      </w:pPr>
      <w:r>
        <w:t xml:space="preserve">Hairiah, K. (2007). </w:t>
      </w:r>
      <w:r w:rsidRPr="003E2A82">
        <w:rPr>
          <w:i/>
        </w:rPr>
        <w:t>Perubahan Iklim Global: Neraca Karbon di Ekosistem Daratan</w:t>
      </w:r>
      <w:r>
        <w:t>. Jurusan Tanah Fakultas Pertanian Universitas Brawijaya. Malang.</w:t>
      </w:r>
    </w:p>
    <w:p w14:paraId="55EDFAE7" w14:textId="6E902137" w:rsidR="008D331A" w:rsidRPr="003F4A1A" w:rsidRDefault="008D331A" w:rsidP="008D331A">
      <w:pPr>
        <w:pStyle w:val="BodyText"/>
        <w:spacing w:before="69"/>
        <w:ind w:left="640" w:right="114" w:hanging="640"/>
        <w:jc w:val="both"/>
      </w:pPr>
      <w:r>
        <w:t xml:space="preserve">Heriansyah I, Heriyanto NM, Siregar CA. 2005. </w:t>
      </w:r>
      <w:r w:rsidRPr="00EA693C">
        <w:rPr>
          <w:i/>
        </w:rPr>
        <w:t xml:space="preserve">Demonstration </w:t>
      </w:r>
      <w:r w:rsidR="00EA693C" w:rsidRPr="00EA693C">
        <w:rPr>
          <w:i/>
        </w:rPr>
        <w:t xml:space="preserve">Study On Carbon Fixing Forest Management In </w:t>
      </w:r>
      <w:r w:rsidRPr="00EA693C">
        <w:rPr>
          <w:i/>
        </w:rPr>
        <w:t>Indonesia</w:t>
      </w:r>
      <w:r>
        <w:t>. http://www.peatportal.net/view_file.cfm?fileid=233 [10 November 2014]</w:t>
      </w:r>
      <w:r w:rsidRPr="003F4A1A">
        <w:rPr>
          <w:color w:val="231F20"/>
        </w:rPr>
        <w:t>Hiratsuka, M., T. Toma, R. Diana, D. Hardriyanto and Y. Morikawa. 2006. Biomass Recovery of Naturally Regenerated Vegetation after the 1998 Forest Fire in East Kalimantan, Indonesia. JARQ 40 (3), 277 – 282 (2006).</w:t>
      </w:r>
    </w:p>
    <w:p w14:paraId="35863445" w14:textId="77777777" w:rsidR="008D331A" w:rsidRPr="003F4A1A" w:rsidRDefault="008D331A" w:rsidP="008D331A">
      <w:pPr>
        <w:spacing w:line="240" w:lineRule="auto"/>
        <w:jc w:val="both"/>
        <w:rPr>
          <w:rFonts w:ascii="Times New Roman" w:hAnsi="Times New Roman"/>
          <w:sz w:val="24"/>
          <w:szCs w:val="24"/>
        </w:rPr>
      </w:pPr>
      <w:r w:rsidRPr="003F4A1A">
        <w:rPr>
          <w:rFonts w:ascii="Times New Roman" w:hAnsi="Times New Roman"/>
          <w:sz w:val="24"/>
          <w:szCs w:val="24"/>
        </w:rPr>
        <w:t>Indriyanto. 2006. Ekologi Hutan. Penerbit PT Bumi Aksara. Jakarta.</w:t>
      </w:r>
    </w:p>
    <w:p w14:paraId="4BCC4AF3" w14:textId="1242F061" w:rsidR="008D331A" w:rsidRPr="0007627C" w:rsidRDefault="008D331A" w:rsidP="008D331A">
      <w:pPr>
        <w:spacing w:line="240" w:lineRule="auto"/>
        <w:ind w:left="709" w:hanging="709"/>
        <w:jc w:val="both"/>
        <w:rPr>
          <w:rFonts w:ascii="Times New Roman" w:hAnsi="Times New Roman"/>
          <w:sz w:val="24"/>
          <w:szCs w:val="24"/>
        </w:rPr>
      </w:pPr>
      <w:r w:rsidRPr="0007627C">
        <w:rPr>
          <w:rFonts w:ascii="Times New Roman" w:hAnsi="Times New Roman"/>
          <w:sz w:val="24"/>
          <w:szCs w:val="24"/>
        </w:rPr>
        <w:t>Kementerian Lingkungan Hidup dan Kehutanan. 2015. Statistik Kementerian Lingkungan Hidup dan Kehutanan 2014</w:t>
      </w:r>
      <w:r w:rsidR="00083861">
        <w:rPr>
          <w:rFonts w:ascii="Times New Roman" w:hAnsi="Times New Roman"/>
          <w:sz w:val="24"/>
          <w:szCs w:val="24"/>
        </w:rPr>
        <w:t xml:space="preserve">. </w:t>
      </w:r>
    </w:p>
    <w:p w14:paraId="5B24FB64" w14:textId="0E2DD727"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t xml:space="preserve">Kusmana, C., and Hikmat, A. 2015. </w:t>
      </w:r>
      <w:r w:rsidRPr="00083861">
        <w:rPr>
          <w:rFonts w:ascii="Times New Roman" w:hAnsi="Times New Roman"/>
          <w:i/>
          <w:sz w:val="24"/>
          <w:szCs w:val="24"/>
        </w:rPr>
        <w:t>Keanekaragaman Hayati Flora di Indonesia. Jurnal Pengelolaan Sumberdaya Alam dan Lingkungan</w:t>
      </w:r>
      <w:r w:rsidR="00083861">
        <w:rPr>
          <w:rFonts w:ascii="Times New Roman" w:hAnsi="Times New Roman"/>
          <w:i/>
          <w:sz w:val="24"/>
          <w:szCs w:val="24"/>
        </w:rPr>
        <w:t>.</w:t>
      </w:r>
      <w:r w:rsidRPr="003F4A1A">
        <w:rPr>
          <w:rFonts w:ascii="Times New Roman" w:hAnsi="Times New Roman"/>
          <w:sz w:val="24"/>
          <w:szCs w:val="24"/>
        </w:rPr>
        <w:t xml:space="preserve"> Journal of Natural Resources and </w:t>
      </w:r>
      <w:r w:rsidR="00083861">
        <w:rPr>
          <w:rFonts w:ascii="Times New Roman" w:hAnsi="Times New Roman"/>
          <w:sz w:val="24"/>
          <w:szCs w:val="24"/>
        </w:rPr>
        <w:t>Environmental Management</w:t>
      </w:r>
      <w:r w:rsidRPr="003F4A1A">
        <w:rPr>
          <w:rFonts w:ascii="Times New Roman" w:hAnsi="Times New Roman"/>
          <w:sz w:val="24"/>
          <w:szCs w:val="24"/>
        </w:rPr>
        <w:t xml:space="preserve"> 5(2): 187–198. DOI: 10.29244/JPSL.5.2.187</w:t>
      </w:r>
      <w:r>
        <w:rPr>
          <w:rFonts w:ascii="Times New Roman" w:hAnsi="Times New Roman"/>
          <w:sz w:val="24"/>
          <w:szCs w:val="24"/>
        </w:rPr>
        <w:t>.</w:t>
      </w:r>
    </w:p>
    <w:p w14:paraId="3CBE6115" w14:textId="77777777" w:rsidR="008D331A" w:rsidRDefault="008D331A" w:rsidP="008D331A">
      <w:pPr>
        <w:pStyle w:val="BodyText"/>
        <w:spacing w:before="70"/>
        <w:ind w:left="709" w:right="111" w:hanging="709"/>
        <w:jc w:val="both"/>
      </w:pPr>
      <w:r>
        <w:t xml:space="preserve">Kusmana C. 1993. </w:t>
      </w:r>
      <w:r w:rsidRPr="00083861">
        <w:rPr>
          <w:i/>
        </w:rPr>
        <w:t>A Study on mangrove forest management base on ecological data in East Sumatra, Indonesia. [disertasi].</w:t>
      </w:r>
      <w:r>
        <w:t xml:space="preserve"> Japan: Kyoto University, Faculty of Agricultural.Longman, K. A., J. Jenik. (1987). Tropikal Forestand Its Environment. Longman Group Limited. London.</w:t>
      </w:r>
    </w:p>
    <w:p w14:paraId="6AB4FDBC" w14:textId="77777777" w:rsidR="008D331A" w:rsidRDefault="008D331A" w:rsidP="008D331A">
      <w:pPr>
        <w:pStyle w:val="BodyText"/>
        <w:spacing w:before="70"/>
        <w:ind w:left="709" w:right="111" w:hanging="709"/>
        <w:jc w:val="both"/>
      </w:pPr>
      <w:r>
        <w:t xml:space="preserve">Lukito M, Rohmatiah A. 2013. </w:t>
      </w:r>
      <w:r w:rsidRPr="00083861">
        <w:rPr>
          <w:i/>
        </w:rPr>
        <w:t>Estimasi biomassa dan karbon tanaman jati umur 5 tahun (Kasus Kawasan Hutan Tanaman Jati Unggul Nusantara (JUN) Desa Krowe, Kecamatan Lembeyan Kabupaten Magetan).</w:t>
      </w:r>
      <w:r>
        <w:t xml:space="preserve"> Agritek. 14(1):123.</w:t>
      </w:r>
    </w:p>
    <w:p w14:paraId="50C77C35" w14:textId="2DAC3DD4" w:rsidR="00D17641" w:rsidRDefault="00D17641" w:rsidP="008D331A">
      <w:pPr>
        <w:pStyle w:val="BodyText"/>
        <w:spacing w:before="70"/>
        <w:ind w:left="709" w:right="111" w:hanging="709"/>
        <w:jc w:val="both"/>
      </w:pPr>
      <w:r>
        <w:t>Mawazin, H. Suhendi. (2008). Pengaruh jarak tanam terhadap pertumbuhan diameter Shorea parvifolia Dyer. Pusat Penelitian dan Pengembangan Hutan dan Konservasi Alam. Bogor. Jurnal Penelitian Hutan dan Konservasi Alam. (5)4.</w:t>
      </w:r>
    </w:p>
    <w:p w14:paraId="3B5ED0C4" w14:textId="653C2E42" w:rsidR="008D331A" w:rsidRPr="00654911" w:rsidRDefault="008D331A" w:rsidP="008D331A">
      <w:pPr>
        <w:pStyle w:val="BodyText"/>
        <w:spacing w:before="70"/>
        <w:ind w:left="709" w:right="111" w:hanging="709"/>
        <w:jc w:val="both"/>
        <w:rPr>
          <w:color w:val="231F20"/>
          <w:lang w:val="id-ID"/>
        </w:rPr>
      </w:pPr>
      <w:r w:rsidRPr="003F4A1A">
        <w:t xml:space="preserve">Muhdi. 2008. </w:t>
      </w:r>
      <w:r w:rsidRPr="00083861">
        <w:rPr>
          <w:i/>
        </w:rPr>
        <w:t>Model Simulasi Kandungan Karbon Akibat Pemanenan Kayu di Hutan Alam Tropika</w:t>
      </w:r>
      <w:r w:rsidRPr="003F4A1A">
        <w:t>. Universitas Sumatra Utara. Karya Tulis. USU eRepository. Medan</w:t>
      </w:r>
      <w:r>
        <w:rPr>
          <w:lang w:val="id-ID"/>
        </w:rPr>
        <w:t>.</w:t>
      </w:r>
    </w:p>
    <w:p w14:paraId="3F7BB69C" w14:textId="37AD0FF0" w:rsidR="008D331A" w:rsidRDefault="008D331A" w:rsidP="008D331A">
      <w:pPr>
        <w:pStyle w:val="BodyText"/>
        <w:spacing w:before="122"/>
        <w:ind w:left="640" w:right="116" w:hanging="640"/>
        <w:jc w:val="both"/>
        <w:rPr>
          <w:color w:val="231F20"/>
        </w:rPr>
      </w:pPr>
      <w:r>
        <w:t xml:space="preserve">Muhdin, E. Suhendang., D. Wahjono., H. Purnomo, Istomo dan D.C.H. Simangunsong. 2008. </w:t>
      </w:r>
      <w:r w:rsidRPr="00083861">
        <w:rPr>
          <w:i/>
        </w:rPr>
        <w:t xml:space="preserve">Keragaman </w:t>
      </w:r>
      <w:r w:rsidR="00083861" w:rsidRPr="00083861">
        <w:rPr>
          <w:i/>
        </w:rPr>
        <w:t>Struktur Tegakan Hutan Alam Sekunder</w:t>
      </w:r>
      <w:r>
        <w:t>. Jurnal Manajemen Hutan Topis XIV(2): 81-87</w:t>
      </w:r>
    </w:p>
    <w:p w14:paraId="4FFDC468" w14:textId="77777777" w:rsidR="008D331A" w:rsidRPr="003F4A1A" w:rsidRDefault="008D331A" w:rsidP="008D331A">
      <w:pPr>
        <w:pStyle w:val="BodyText"/>
        <w:spacing w:before="122"/>
        <w:ind w:left="640" w:right="116" w:hanging="640"/>
        <w:jc w:val="both"/>
      </w:pPr>
      <w:r w:rsidRPr="003F4A1A">
        <w:rPr>
          <w:color w:val="231F20"/>
        </w:rPr>
        <w:t xml:space="preserve">Noor’an, R. F. 2007. </w:t>
      </w:r>
      <w:r w:rsidRPr="00083861">
        <w:rPr>
          <w:i/>
          <w:color w:val="231F20"/>
        </w:rPr>
        <w:t>Potensi biomasa karbon di Hutan Lindung Sungai Wain, Kalimantan Timur. Laporan Hasil Penelitian</w:t>
      </w:r>
      <w:r w:rsidRPr="003F4A1A">
        <w:rPr>
          <w:color w:val="231F20"/>
        </w:rPr>
        <w:t>. Balai Besar Penelitian Dipterokarpa. Samarinda.</w:t>
      </w:r>
    </w:p>
    <w:p w14:paraId="1297E8E9" w14:textId="77777777" w:rsidR="008D331A" w:rsidRDefault="008D331A" w:rsidP="008D331A">
      <w:pPr>
        <w:pStyle w:val="BodyText"/>
        <w:spacing w:before="70"/>
        <w:ind w:left="709" w:right="111" w:hanging="709"/>
        <w:jc w:val="both"/>
        <w:rPr>
          <w:color w:val="231F20"/>
        </w:rPr>
      </w:pPr>
      <w:r>
        <w:t xml:space="preserve">Putri AHM, Wulandari C. 2015. </w:t>
      </w:r>
      <w:r w:rsidRPr="00083861">
        <w:rPr>
          <w:i/>
        </w:rPr>
        <w:t>Potensi Penyerapan Karbon Pada Tegakan Damar Mata Kucing (Shorea javanica) Di Pekon Gunung Kemala Krui Lampung Barat</w:t>
      </w:r>
      <w:r>
        <w:t>. Sylva Lestari. 3(2):1320.</w:t>
      </w:r>
    </w:p>
    <w:p w14:paraId="6308F452" w14:textId="77777777" w:rsidR="008D331A" w:rsidRPr="003F4A1A" w:rsidRDefault="008D331A" w:rsidP="008D331A">
      <w:pPr>
        <w:pStyle w:val="BodyText"/>
        <w:spacing w:before="70"/>
        <w:ind w:left="709" w:right="111" w:hanging="709"/>
        <w:jc w:val="both"/>
      </w:pPr>
      <w:r w:rsidRPr="003F4A1A">
        <w:rPr>
          <w:color w:val="231F20"/>
        </w:rPr>
        <w:t xml:space="preserve">Retnowati, E. 1998. </w:t>
      </w:r>
      <w:r w:rsidRPr="00083861">
        <w:rPr>
          <w:i/>
          <w:color w:val="231F20"/>
        </w:rPr>
        <w:t>Kontribusi hutan tanaman Eucalyptus grandis Maiden sebagai rosot karbon di Tapanuli Utara</w:t>
      </w:r>
      <w:r w:rsidRPr="003F4A1A">
        <w:rPr>
          <w:color w:val="231F20"/>
        </w:rPr>
        <w:t>. Buletin Penelitian hutan No. 611: 1-9. Pusat Penelitian Hutan dan Konservasi Alam. Bogor.</w:t>
      </w:r>
    </w:p>
    <w:p w14:paraId="1D13AA14" w14:textId="77777777" w:rsidR="008D331A" w:rsidRPr="003F4A1A" w:rsidRDefault="008D331A" w:rsidP="008D331A">
      <w:pPr>
        <w:pStyle w:val="BodyText"/>
        <w:spacing w:before="75"/>
        <w:ind w:left="640" w:right="116" w:hanging="640"/>
        <w:jc w:val="both"/>
      </w:pPr>
      <w:r w:rsidRPr="003F4A1A">
        <w:rPr>
          <w:color w:val="231F20"/>
        </w:rPr>
        <w:t xml:space="preserve">Rochmayanto, Y. 2009. </w:t>
      </w:r>
      <w:r w:rsidRPr="00083861">
        <w:rPr>
          <w:i/>
          <w:color w:val="231F20"/>
        </w:rPr>
        <w:t>Perubahan kandungan karbon dan nilai ekonominya pada konservasi hutan rawa gambut menjadi hutan tanaman industry pulp</w:t>
      </w:r>
      <w:r w:rsidRPr="003F4A1A">
        <w:rPr>
          <w:color w:val="231F20"/>
        </w:rPr>
        <w:t>. Tesis. Sekolah Pascasarjana. Institut Pertanian Bogor. Bogor.</w:t>
      </w:r>
    </w:p>
    <w:p w14:paraId="766EA9D6" w14:textId="77777777" w:rsidR="008D331A" w:rsidRPr="003F4A1A" w:rsidRDefault="008D331A" w:rsidP="008D331A">
      <w:pPr>
        <w:pStyle w:val="BodyText"/>
        <w:spacing w:before="71"/>
        <w:ind w:left="640" w:right="113" w:hanging="640"/>
        <w:jc w:val="both"/>
      </w:pPr>
      <w:r w:rsidRPr="003F4A1A">
        <w:rPr>
          <w:color w:val="231F20"/>
        </w:rPr>
        <w:t xml:space="preserve">Rahayu, S., B. Lusiana dan M. </w:t>
      </w:r>
      <w:r w:rsidRPr="003F4A1A">
        <w:rPr>
          <w:color w:val="231F20"/>
          <w:spacing w:val="-12"/>
        </w:rPr>
        <w:t xml:space="preserve">V. </w:t>
      </w:r>
      <w:r w:rsidRPr="003F4A1A">
        <w:rPr>
          <w:color w:val="231F20"/>
        </w:rPr>
        <w:t xml:space="preserve">Noordwijk.  2006.  </w:t>
      </w:r>
      <w:r w:rsidRPr="00083861">
        <w:rPr>
          <w:i/>
          <w:color w:val="231F20"/>
        </w:rPr>
        <w:t xml:space="preserve">Pendugaan cadangan karbon di  </w:t>
      </w:r>
      <w:r w:rsidRPr="00083861">
        <w:rPr>
          <w:i/>
          <w:color w:val="231F20"/>
          <w:spacing w:val="2"/>
        </w:rPr>
        <w:t xml:space="preserve">atas permukaan tanah pada berbagai sistem penggunaan lahan </w:t>
      </w:r>
      <w:r w:rsidRPr="00083861">
        <w:rPr>
          <w:i/>
          <w:color w:val="231F20"/>
        </w:rPr>
        <w:t xml:space="preserve">di </w:t>
      </w:r>
      <w:r w:rsidRPr="00083861">
        <w:rPr>
          <w:i/>
          <w:color w:val="231F20"/>
          <w:spacing w:val="3"/>
        </w:rPr>
        <w:t xml:space="preserve">Kabupaten </w:t>
      </w:r>
      <w:r w:rsidRPr="00083861">
        <w:rPr>
          <w:i/>
          <w:color w:val="231F20"/>
        </w:rPr>
        <w:t>Nunukan, Kalimantan Timur</w:t>
      </w:r>
      <w:r w:rsidRPr="003F4A1A">
        <w:rPr>
          <w:color w:val="231F20"/>
        </w:rPr>
        <w:t xml:space="preserve">. </w:t>
      </w:r>
      <w:r w:rsidRPr="003F4A1A">
        <w:rPr>
          <w:color w:val="231F20"/>
          <w:spacing w:val="-4"/>
        </w:rPr>
        <w:t>ICRAF.</w:t>
      </w:r>
      <w:r w:rsidRPr="003F4A1A">
        <w:rPr>
          <w:color w:val="231F20"/>
          <w:spacing w:val="30"/>
        </w:rPr>
        <w:t xml:space="preserve"> </w:t>
      </w:r>
      <w:r w:rsidRPr="003F4A1A">
        <w:rPr>
          <w:color w:val="231F20"/>
        </w:rPr>
        <w:t>Bogor.</w:t>
      </w:r>
    </w:p>
    <w:p w14:paraId="6E233D3F" w14:textId="2E1D32CF" w:rsidR="008D331A" w:rsidRPr="003D03EC" w:rsidRDefault="008D331A" w:rsidP="008D331A">
      <w:pPr>
        <w:spacing w:after="0" w:line="240" w:lineRule="auto"/>
        <w:ind w:left="709" w:hanging="709"/>
        <w:jc w:val="both"/>
        <w:rPr>
          <w:rFonts w:ascii="Times New Roman" w:eastAsia="Times New Roman" w:hAnsi="Times New Roman"/>
          <w:sz w:val="24"/>
          <w:szCs w:val="24"/>
          <w:lang w:eastAsia="id-ID"/>
        </w:rPr>
      </w:pPr>
      <w:r w:rsidRPr="003D03EC">
        <w:rPr>
          <w:rFonts w:ascii="Times New Roman" w:eastAsia="Times New Roman" w:hAnsi="Times New Roman"/>
          <w:sz w:val="24"/>
          <w:szCs w:val="24"/>
          <w:lang w:eastAsia="id-ID"/>
        </w:rPr>
        <w:lastRenderedPageBreak/>
        <w:t xml:space="preserve">Rangkuti, R., Pindi, P., Siti, L., (2012), </w:t>
      </w:r>
      <w:r w:rsidRPr="00083861">
        <w:rPr>
          <w:rFonts w:ascii="Times New Roman" w:eastAsia="Times New Roman" w:hAnsi="Times New Roman"/>
          <w:i/>
          <w:sz w:val="24"/>
          <w:szCs w:val="24"/>
          <w:lang w:eastAsia="id-ID"/>
        </w:rPr>
        <w:t>Pola Aktivitas Orangutan Sumatera (Pongo abelii) Pada Struktur dan Komposisi Vegetasi Hutan di Pusat Pengamatan Orangutan Sumatera Taman Nasional Gunung Leuser (Activity pattern of Sumatran Orangutan ( Pongo abelii) in the Structure and Composition of Forest Vegetation in Sumatran Orangutan Observation Center Gunung Leuser National Park)</w:t>
      </w:r>
      <w:r w:rsidR="00083861">
        <w:rPr>
          <w:rFonts w:ascii="Times New Roman" w:eastAsia="Times New Roman" w:hAnsi="Times New Roman"/>
          <w:i/>
          <w:sz w:val="24"/>
          <w:szCs w:val="24"/>
          <w:lang w:eastAsia="id-ID"/>
        </w:rPr>
        <w:t>.</w:t>
      </w:r>
      <w:r w:rsidRPr="003D03EC">
        <w:rPr>
          <w:rFonts w:ascii="Times New Roman" w:eastAsia="Times New Roman" w:hAnsi="Times New Roman"/>
          <w:sz w:val="24"/>
          <w:szCs w:val="24"/>
          <w:lang w:eastAsia="id-ID"/>
        </w:rPr>
        <w:t xml:space="preserve"> Jurnal Ekologi, (47-53).</w:t>
      </w:r>
    </w:p>
    <w:p w14:paraId="46BCE12B" w14:textId="737E9CB1"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t xml:space="preserve">Ravindranath dan Madelene. 2008. </w:t>
      </w:r>
      <w:r w:rsidRPr="00083861">
        <w:rPr>
          <w:rFonts w:ascii="Times New Roman" w:hAnsi="Times New Roman"/>
          <w:i/>
          <w:sz w:val="24"/>
          <w:szCs w:val="24"/>
        </w:rPr>
        <w:t>Carbon Inventory Methods - Handbook for Greenhouse Gas Inventory, Carbon Mitigation and Roundwood Production Projection</w:t>
      </w:r>
      <w:r w:rsidRPr="003F4A1A">
        <w:rPr>
          <w:rFonts w:ascii="Times New Roman" w:hAnsi="Times New Roman"/>
          <w:sz w:val="24"/>
          <w:szCs w:val="24"/>
        </w:rPr>
        <w:t>. Springer. University of Geneva. Switzerland.</w:t>
      </w:r>
    </w:p>
    <w:p w14:paraId="57171AF7" w14:textId="77777777" w:rsidR="008D331A" w:rsidRPr="0042682D" w:rsidRDefault="008D331A" w:rsidP="008D331A">
      <w:pPr>
        <w:ind w:left="709" w:hanging="709"/>
        <w:rPr>
          <w:rFonts w:ascii="Times New Roman" w:hAnsi="Times New Roman"/>
          <w:sz w:val="24"/>
          <w:szCs w:val="24"/>
        </w:rPr>
      </w:pPr>
      <w:r w:rsidRPr="0042682D">
        <w:rPr>
          <w:rFonts w:ascii="Times New Roman" w:hAnsi="Times New Roman"/>
          <w:sz w:val="24"/>
          <w:szCs w:val="24"/>
        </w:rPr>
        <w:t xml:space="preserve">Shagir, K. J., Paembonan, S.A., Achmad, A. 2015. </w:t>
      </w:r>
      <w:r w:rsidRPr="00083861">
        <w:rPr>
          <w:rFonts w:ascii="Times New Roman" w:hAnsi="Times New Roman"/>
          <w:i/>
          <w:sz w:val="24"/>
          <w:szCs w:val="24"/>
        </w:rPr>
        <w:t>Komposisi Jenis dan Potensi Simpanan Karbon pada Hutan Bukit Kapur (Limestone Forest) di Taman Nasional Bantimurung Bulusaraung.</w:t>
      </w:r>
      <w:r w:rsidRPr="0042682D">
        <w:rPr>
          <w:rFonts w:ascii="Times New Roman" w:hAnsi="Times New Roman"/>
          <w:sz w:val="24"/>
          <w:szCs w:val="24"/>
        </w:rPr>
        <w:t xml:space="preserve"> Fakultas Kehutanan Universitas Hasanuddin.</w:t>
      </w:r>
    </w:p>
    <w:p w14:paraId="3C237A84" w14:textId="74D00D17" w:rsidR="008D331A" w:rsidRDefault="008D331A" w:rsidP="008D331A">
      <w:pPr>
        <w:pStyle w:val="BodyText"/>
        <w:spacing w:before="122"/>
        <w:ind w:left="640" w:right="114" w:hanging="640"/>
        <w:jc w:val="both"/>
        <w:rPr>
          <w:color w:val="231F20"/>
        </w:rPr>
      </w:pPr>
      <w:r w:rsidRPr="003F4A1A">
        <w:rPr>
          <w:color w:val="231F20"/>
        </w:rPr>
        <w:t xml:space="preserve">Samsoedin, I., I. W. S. Dharmawan dan C. A. Siregar. 2009. </w:t>
      </w:r>
      <w:r w:rsidRPr="00083861">
        <w:rPr>
          <w:i/>
          <w:color w:val="231F20"/>
        </w:rPr>
        <w:t>Potensi biomasa karbon pada hutan alam dan hutan bekas tebangan setelah 30 tahun di Hutan Penelitian Malinau, Kalimantan Timur</w:t>
      </w:r>
      <w:r w:rsidRPr="003F4A1A">
        <w:rPr>
          <w:color w:val="231F20"/>
        </w:rPr>
        <w:t>. Jurnal Penelitian Hutan Vol. 6, 2009. Pusat Penelitian Hutan dan Konservasi Alam. Bogor.</w:t>
      </w:r>
    </w:p>
    <w:p w14:paraId="6C932FAD" w14:textId="60BB9BCE" w:rsidR="0042110E" w:rsidRPr="0042110E" w:rsidRDefault="0042110E" w:rsidP="008D331A">
      <w:pPr>
        <w:pStyle w:val="BodyText"/>
        <w:spacing w:before="122"/>
        <w:ind w:left="640" w:right="114" w:hanging="640"/>
        <w:jc w:val="both"/>
        <w:rPr>
          <w:lang w:val="id-ID"/>
        </w:rPr>
      </w:pPr>
      <w:r>
        <w:rPr>
          <w:color w:val="231F20"/>
          <w:lang w:val="id-ID"/>
        </w:rPr>
        <w:t xml:space="preserve">Sutaryo, D. 2009. </w:t>
      </w:r>
      <w:r>
        <w:rPr>
          <w:i/>
          <w:color w:val="231F20"/>
          <w:lang w:val="id-ID"/>
        </w:rPr>
        <w:t xml:space="preserve">Penghitungan Biomassa, Sebuah Pengantar untuk Studi Karbon dan Perdagangan Karbon. </w:t>
      </w:r>
      <w:r>
        <w:rPr>
          <w:color w:val="231F20"/>
          <w:lang w:val="id-ID"/>
        </w:rPr>
        <w:t>Wetland International Indonesia Proggramme. Bogor.</w:t>
      </w:r>
      <w:bookmarkStart w:id="1" w:name="_GoBack"/>
      <w:bookmarkEnd w:id="1"/>
      <w:r>
        <w:rPr>
          <w:color w:val="231F20"/>
          <w:lang w:val="id-ID"/>
        </w:rPr>
        <w:t xml:space="preserve"> </w:t>
      </w:r>
    </w:p>
    <w:p w14:paraId="3D797D2D" w14:textId="32D64256" w:rsidR="008D331A" w:rsidRPr="003F4A1A" w:rsidRDefault="008D331A" w:rsidP="008D331A">
      <w:pPr>
        <w:spacing w:line="240" w:lineRule="auto"/>
        <w:ind w:left="709" w:hanging="709"/>
        <w:jc w:val="both"/>
        <w:rPr>
          <w:rFonts w:ascii="Times New Roman" w:hAnsi="Times New Roman"/>
          <w:sz w:val="24"/>
          <w:szCs w:val="24"/>
        </w:rPr>
      </w:pPr>
      <w:r w:rsidRPr="003F4A1A">
        <w:rPr>
          <w:rFonts w:ascii="Times New Roman" w:hAnsi="Times New Roman"/>
          <w:sz w:val="24"/>
          <w:szCs w:val="24"/>
        </w:rPr>
        <w:t>Tim Perubahan Iklim Badan Litbang Kehutanan. 2010</w:t>
      </w:r>
      <w:r w:rsidRPr="00083861">
        <w:rPr>
          <w:rFonts w:ascii="Times New Roman" w:hAnsi="Times New Roman"/>
          <w:i/>
          <w:sz w:val="24"/>
          <w:szCs w:val="24"/>
        </w:rPr>
        <w:t>. Cadangan Karbon pada Berbagai Tipe Hutan dan Jenis Tanaman di Indonesia</w:t>
      </w:r>
      <w:r w:rsidRPr="003F4A1A">
        <w:rPr>
          <w:rFonts w:ascii="Times New Roman" w:hAnsi="Times New Roman"/>
          <w:sz w:val="24"/>
          <w:szCs w:val="24"/>
        </w:rPr>
        <w:t>. Pusat Penelitian Dan Pengembangan Perubahan Iklim Dan Kebijakan. Bogor</w:t>
      </w:r>
      <w:r w:rsidR="0042110E">
        <w:rPr>
          <w:rFonts w:ascii="Times New Roman" w:hAnsi="Times New Roman"/>
          <w:sz w:val="24"/>
          <w:szCs w:val="24"/>
        </w:rPr>
        <w:t>.</w:t>
      </w:r>
      <w:r w:rsidRPr="003F4A1A">
        <w:rPr>
          <w:rFonts w:ascii="Times New Roman" w:hAnsi="Times New Roman"/>
          <w:sz w:val="24"/>
          <w:szCs w:val="24"/>
        </w:rPr>
        <w:t xml:space="preserve"> </w:t>
      </w:r>
    </w:p>
    <w:p w14:paraId="75E211E8" w14:textId="5C3A885E" w:rsidR="008D331A" w:rsidRPr="008D331A" w:rsidRDefault="008D331A" w:rsidP="008D331A">
      <w:pPr>
        <w:widowControl w:val="0"/>
        <w:autoSpaceDE w:val="0"/>
        <w:autoSpaceDN w:val="0"/>
        <w:adjustRightInd w:val="0"/>
        <w:spacing w:after="0" w:line="240" w:lineRule="auto"/>
        <w:rPr>
          <w:rFonts w:ascii="Times New Roman" w:hAnsi="Times New Roman"/>
          <w:sz w:val="18"/>
          <w:szCs w:val="18"/>
        </w:rPr>
        <w:sectPr w:rsidR="008D331A" w:rsidRPr="008D331A" w:rsidSect="00681F02">
          <w:footerReference w:type="even" r:id="rId14"/>
          <w:footerReference w:type="default" r:id="rId15"/>
          <w:type w:val="continuous"/>
          <w:pgSz w:w="11907" w:h="16839" w:code="9"/>
          <w:pgMar w:top="1440" w:right="1440" w:bottom="1440" w:left="1440" w:header="720" w:footer="720" w:gutter="0"/>
          <w:pgNumType w:start="8"/>
          <w:cols w:space="720"/>
          <w:titlePg/>
          <w:docGrid w:linePitch="360"/>
        </w:sectPr>
      </w:pPr>
    </w:p>
    <w:p w14:paraId="7CD5EC16" w14:textId="77777777" w:rsidR="00EC4056" w:rsidRPr="00545B26" w:rsidRDefault="00EC4056" w:rsidP="008D331A">
      <w:pPr>
        <w:autoSpaceDE w:val="0"/>
        <w:autoSpaceDN w:val="0"/>
        <w:adjustRightInd w:val="0"/>
        <w:spacing w:after="0" w:line="240" w:lineRule="auto"/>
        <w:jc w:val="both"/>
        <w:rPr>
          <w:rFonts w:ascii="Times New Roman" w:hAnsi="Times New Roman"/>
          <w:iCs/>
          <w:color w:val="000000" w:themeColor="text1"/>
          <w:sz w:val="24"/>
          <w:szCs w:val="24"/>
          <w:lang w:val="en-US"/>
        </w:rPr>
      </w:pPr>
    </w:p>
    <w:sectPr w:rsidR="00EC4056" w:rsidRPr="00545B26" w:rsidSect="00681F02">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E8E6" w14:textId="77777777" w:rsidR="00767B4F" w:rsidRDefault="00767B4F" w:rsidP="00E84E4B">
      <w:pPr>
        <w:spacing w:after="0" w:line="240" w:lineRule="auto"/>
      </w:pPr>
      <w:r>
        <w:separator/>
      </w:r>
    </w:p>
  </w:endnote>
  <w:endnote w:type="continuationSeparator" w:id="0">
    <w:p w14:paraId="0BA46C66" w14:textId="77777777" w:rsidR="00767B4F" w:rsidRDefault="00767B4F"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AE22" w14:textId="22062175" w:rsidR="00CC33DE" w:rsidRPr="00424E2A" w:rsidRDefault="00CC33DE">
    <w:pPr>
      <w:pStyle w:val="Footer"/>
      <w:rPr>
        <w:rFonts w:ascii="Times New Roman" w:hAnsi="Times New Roman"/>
        <w:sz w:val="24"/>
        <w:szCs w:val="24"/>
      </w:rPr>
    </w:pPr>
  </w:p>
  <w:p w14:paraId="780E0904" w14:textId="77777777" w:rsidR="00CC33DE" w:rsidRDefault="00CC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75660317"/>
      <w:docPartObj>
        <w:docPartGallery w:val="Page Numbers (Bottom of Page)"/>
        <w:docPartUnique/>
      </w:docPartObj>
    </w:sdtPr>
    <w:sdtEndPr>
      <w:rPr>
        <w:noProof/>
      </w:rPr>
    </w:sdtEndPr>
    <w:sdtContent>
      <w:p w14:paraId="4BC135FB" w14:textId="77777777" w:rsidR="00CC33DE" w:rsidRPr="00424E2A" w:rsidRDefault="00CC33DE">
        <w:pPr>
          <w:pStyle w:val="Footer"/>
          <w:jc w:val="right"/>
          <w:rPr>
            <w:rFonts w:ascii="Times New Roman" w:hAnsi="Times New Roman"/>
            <w:sz w:val="24"/>
            <w:szCs w:val="24"/>
          </w:rPr>
        </w:pPr>
        <w:r w:rsidRPr="00424E2A">
          <w:rPr>
            <w:rFonts w:ascii="Times New Roman" w:hAnsi="Times New Roman"/>
            <w:sz w:val="24"/>
            <w:szCs w:val="24"/>
          </w:rPr>
          <w:fldChar w:fldCharType="begin"/>
        </w:r>
        <w:r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Pr>
            <w:rFonts w:ascii="Times New Roman" w:hAnsi="Times New Roman"/>
            <w:noProof/>
            <w:sz w:val="24"/>
            <w:szCs w:val="24"/>
          </w:rPr>
          <w:t>29</w:t>
        </w:r>
        <w:r w:rsidRPr="00424E2A">
          <w:rPr>
            <w:rFonts w:ascii="Times New Roman" w:hAnsi="Times New Roman"/>
            <w:noProof/>
            <w:sz w:val="24"/>
            <w:szCs w:val="24"/>
          </w:rPr>
          <w:fldChar w:fldCharType="end"/>
        </w:r>
      </w:p>
    </w:sdtContent>
  </w:sdt>
  <w:p w14:paraId="4E40B7F2" w14:textId="77777777" w:rsidR="00CC33DE" w:rsidRDefault="00CC3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268045"/>
      <w:docPartObj>
        <w:docPartGallery w:val="Page Numbers (Bottom of Page)"/>
        <w:docPartUnique/>
      </w:docPartObj>
    </w:sdtPr>
    <w:sdtEndPr>
      <w:rPr>
        <w:rFonts w:ascii="Times New Roman" w:hAnsi="Times New Roman"/>
        <w:noProof/>
        <w:sz w:val="24"/>
        <w:szCs w:val="24"/>
      </w:rPr>
    </w:sdtEndPr>
    <w:sdtContent>
      <w:p w14:paraId="281877A8" w14:textId="77777777" w:rsidR="00CC33DE" w:rsidRPr="006B6288" w:rsidRDefault="00CC33DE">
        <w:pPr>
          <w:pStyle w:val="Footer"/>
          <w:jc w:val="right"/>
          <w:rPr>
            <w:rFonts w:ascii="Times New Roman" w:hAnsi="Times New Roman"/>
            <w:sz w:val="24"/>
            <w:szCs w:val="24"/>
          </w:rPr>
        </w:pPr>
        <w:r>
          <w:rPr>
            <w:rFonts w:ascii="Times New Roman" w:eastAsiaTheme="minorHAnsi" w:hAnsi="Times New Roman"/>
            <w:i/>
            <w:iCs/>
            <w:color w:val="000000"/>
            <w:sz w:val="24"/>
            <w:szCs w:val="24"/>
            <w:lang w:val="en-US"/>
          </w:rPr>
          <w:t>EKSAKTA</w:t>
        </w:r>
        <w:r w:rsidRPr="00705253">
          <w:rPr>
            <w:rFonts w:ascii="Times New Roman" w:eastAsiaTheme="minorHAnsi" w:hAnsi="Times New Roman"/>
            <w:i/>
            <w:iCs/>
            <w:color w:val="000000"/>
            <w:sz w:val="24"/>
            <w:szCs w:val="24"/>
            <w:lang w:val="en-US"/>
          </w:rPr>
          <w:t xml:space="preserve"> :</w:t>
        </w:r>
        <w:r>
          <w:rPr>
            <w:rFonts w:ascii="Times New Roman" w:eastAsiaTheme="minorHAnsi" w:hAnsi="Times New Roman"/>
            <w:i/>
            <w:iCs/>
            <w:color w:val="000000"/>
            <w:sz w:val="24"/>
            <w:szCs w:val="24"/>
            <w:lang w:val="en-US"/>
          </w:rPr>
          <w:t xml:space="preserve"> </w:t>
        </w:r>
        <w:r w:rsidRPr="00705253">
          <w:rPr>
            <w:rFonts w:ascii="Times New Roman" w:eastAsiaTheme="minorHAnsi" w:hAnsi="Times New Roman"/>
            <w:i/>
            <w:iCs/>
            <w:color w:val="000000"/>
            <w:sz w:val="24"/>
            <w:szCs w:val="24"/>
            <w:lang w:val="en-US"/>
          </w:rPr>
          <w:t>Jurnal</w:t>
        </w:r>
        <w:r>
          <w:rPr>
            <w:rFonts w:ascii="Times New Roman" w:eastAsiaTheme="minorHAnsi" w:hAnsi="Times New Roman"/>
            <w:i/>
            <w:iCs/>
            <w:color w:val="000000"/>
            <w:sz w:val="24"/>
            <w:szCs w:val="24"/>
            <w:lang w:val="en-US"/>
          </w:rPr>
          <w:t xml:space="preserve"> Penelitian dan Pembelajaran MIPA</w:t>
        </w:r>
        <w:r w:rsidRPr="00F601C2">
          <w:rPr>
            <w:rFonts w:ascii="Times New Roman" w:hAnsi="Times New Roman"/>
            <w:sz w:val="24"/>
            <w:szCs w:val="24"/>
          </w:rPr>
          <w:t>│</w:t>
        </w:r>
        <w:r>
          <w:rPr>
            <w:rFonts w:ascii="Times New Roman" w:hAnsi="Times New Roman"/>
            <w:sz w:val="24"/>
            <w:szCs w:val="24"/>
            <w:lang w:val="en-US"/>
          </w:rPr>
          <w:t>x</w:t>
        </w:r>
      </w:p>
    </w:sdtContent>
  </w:sdt>
  <w:p w14:paraId="4DB320AD" w14:textId="77777777" w:rsidR="00CC33DE" w:rsidRDefault="00CC33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AA66" w14:textId="77777777" w:rsidR="00CC33DE" w:rsidRPr="00956CD8" w:rsidRDefault="00CC33DE">
    <w:pPr>
      <w:pStyle w:val="Footer"/>
      <w:rPr>
        <w:rFonts w:ascii="Times New Roman" w:hAnsi="Times New Roman"/>
        <w:sz w:val="24"/>
        <w:szCs w:val="24"/>
        <w:lang w:val="en-US"/>
      </w:rPr>
    </w:pPr>
    <w:r>
      <w:rPr>
        <w:rFonts w:ascii="Times New Roman" w:hAnsi="Times New Roman"/>
        <w:sz w:val="24"/>
        <w:szCs w:val="24"/>
        <w:lang w:val="en-US"/>
      </w:rPr>
      <w:t>x</w:t>
    </w:r>
  </w:p>
  <w:p w14:paraId="6FE1F347" w14:textId="77777777" w:rsidR="00CC33DE" w:rsidRDefault="00CC33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C0D4" w14:textId="77777777" w:rsidR="00CC33DE" w:rsidRPr="00956CD8" w:rsidRDefault="00CC33DE">
    <w:pPr>
      <w:pStyle w:val="Footer"/>
      <w:jc w:val="right"/>
      <w:rPr>
        <w:rFonts w:ascii="Times New Roman" w:hAnsi="Times New Roman"/>
        <w:sz w:val="24"/>
        <w:szCs w:val="24"/>
        <w:lang w:val="en-US"/>
      </w:rPr>
    </w:pPr>
    <w:r>
      <w:rPr>
        <w:rFonts w:ascii="Times New Roman" w:hAnsi="Times New Roman"/>
        <w:sz w:val="24"/>
        <w:szCs w:val="24"/>
        <w:lang w:val="en-US"/>
      </w:rPr>
      <w:t>x</w:t>
    </w:r>
  </w:p>
  <w:p w14:paraId="5E6A82BE" w14:textId="77777777" w:rsidR="00CC33DE" w:rsidRDefault="00CC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CD1E" w14:textId="77777777" w:rsidR="00767B4F" w:rsidRDefault="00767B4F" w:rsidP="00E84E4B">
      <w:pPr>
        <w:spacing w:after="0" w:line="240" w:lineRule="auto"/>
      </w:pPr>
      <w:r>
        <w:separator/>
      </w:r>
    </w:p>
  </w:footnote>
  <w:footnote w:type="continuationSeparator" w:id="0">
    <w:p w14:paraId="3C9B74E1" w14:textId="77777777" w:rsidR="00767B4F" w:rsidRDefault="00767B4F"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EEA1" w14:textId="77777777" w:rsidR="00CC33DE" w:rsidRPr="00E84E4B" w:rsidRDefault="00CC33DE" w:rsidP="00681F02">
    <w:pPr>
      <w:pStyle w:val="Header"/>
      <w:jc w:val="right"/>
      <w:rPr>
        <w:lang w:val="en-US"/>
      </w:rPr>
    </w:pPr>
    <w:r>
      <w:rPr>
        <w:rFonts w:ascii="Times New Roman" w:hAnsi="Times New Roman"/>
        <w:sz w:val="24"/>
        <w:szCs w:val="24"/>
        <w:lang w:val="en-US"/>
      </w:rPr>
      <w:t>Vol x No x Tahun xxxx Hal x–xxx</w:t>
    </w:r>
  </w:p>
  <w:p w14:paraId="59F5641D" w14:textId="77777777" w:rsidR="00CC33DE" w:rsidRPr="00681F02" w:rsidRDefault="00CC33DE" w:rsidP="00681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56A6" w14:textId="77777777" w:rsidR="00CC33DE" w:rsidRPr="00E84E4B" w:rsidRDefault="00CC33DE" w:rsidP="00F53070">
    <w:pPr>
      <w:pStyle w:val="Header"/>
      <w:jc w:val="right"/>
      <w:rPr>
        <w:lang w:val="en-US"/>
      </w:rPr>
    </w:pPr>
    <w:r>
      <w:rPr>
        <w:rFonts w:ascii="Times New Roman" w:hAnsi="Times New Roman"/>
        <w:sz w:val="24"/>
        <w:szCs w:val="24"/>
        <w:lang w:val="en-US"/>
      </w:rPr>
      <w:t>Vol x No x Tahun xxxx Hal 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0DB3" w14:textId="77777777" w:rsidR="00CC33DE" w:rsidRPr="001B7DFE" w:rsidRDefault="00CC33DE"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-ISSN:</w:t>
    </w:r>
    <w:r w:rsidRPr="00681F02">
      <w:t xml:space="preserve"> </w:t>
    </w:r>
    <w:r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Pr>
        <w:rFonts w:ascii="Times New Roman" w:hAnsi="Times New Roman"/>
        <w:sz w:val="24"/>
        <w:szCs w:val="24"/>
        <w:lang w:val="en-US"/>
      </w:rPr>
      <w:t xml:space="preserve"> </w:t>
    </w:r>
    <w:r w:rsidRPr="001B7DFE">
      <w:rPr>
        <w:rFonts w:ascii="Times New Roman" w:hAnsi="Times New Roman"/>
        <w:sz w:val="24"/>
        <w:szCs w:val="24"/>
        <w:lang w:val="en-US"/>
      </w:rPr>
      <w:t>x</w:t>
    </w:r>
    <w:r>
      <w:rPr>
        <w:rFonts w:ascii="Times New Roman" w:hAnsi="Times New Roman"/>
        <w:sz w:val="24"/>
        <w:szCs w:val="24"/>
        <w:lang w:val="en-US"/>
      </w:rPr>
      <w:t xml:space="preserve"> </w:t>
    </w:r>
    <w:r w:rsidRPr="001B7DFE">
      <w:rPr>
        <w:rFonts w:ascii="Times New Roman" w:hAnsi="Times New Roman"/>
        <w:sz w:val="24"/>
        <w:szCs w:val="24"/>
        <w:lang w:val="en-US"/>
      </w:rPr>
      <w:t>Nomor</w:t>
    </w:r>
    <w:r>
      <w:rPr>
        <w:rFonts w:ascii="Times New Roman" w:hAnsi="Times New Roman"/>
        <w:sz w:val="24"/>
        <w:szCs w:val="24"/>
        <w:lang w:val="en-US"/>
      </w:rPr>
      <w:t xml:space="preserve"> </w:t>
    </w:r>
    <w:r w:rsidRPr="001B7DFE">
      <w:rPr>
        <w:rFonts w:ascii="Times New Roman" w:hAnsi="Times New Roman"/>
        <w:sz w:val="24"/>
        <w:szCs w:val="24"/>
        <w:lang w:val="en-US"/>
      </w:rPr>
      <w:t>x</w:t>
    </w:r>
    <w:r>
      <w:rPr>
        <w:rFonts w:ascii="Times New Roman" w:hAnsi="Times New Roman"/>
        <w:sz w:val="24"/>
        <w:szCs w:val="24"/>
        <w:lang w:val="en-US"/>
      </w:rPr>
      <w:t xml:space="preserve"> </w:t>
    </w:r>
    <w:r w:rsidRPr="001B7DFE">
      <w:rPr>
        <w:rFonts w:ascii="Times New Roman" w:hAnsi="Times New Roman"/>
        <w:sz w:val="24"/>
        <w:szCs w:val="24"/>
        <w:lang w:val="en-US"/>
      </w:rPr>
      <w:t>Tahun</w:t>
    </w:r>
    <w:r>
      <w:rPr>
        <w:rFonts w:ascii="Times New Roman" w:hAnsi="Times New Roman"/>
        <w:sz w:val="24"/>
        <w:szCs w:val="24"/>
        <w:lang w:val="en-US"/>
      </w:rPr>
      <w:t xml:space="preserve"> </w:t>
    </w:r>
    <w:r w:rsidRPr="001B7DFE">
      <w:rPr>
        <w:rFonts w:ascii="Times New Roman" w:hAnsi="Times New Roman"/>
        <w:sz w:val="24"/>
        <w:szCs w:val="24"/>
        <w:lang w:val="en-US"/>
      </w:rPr>
      <w:t>xxxx</w:t>
    </w:r>
  </w:p>
  <w:p w14:paraId="5EDB3383" w14:textId="77777777" w:rsidR="00CC33DE" w:rsidRPr="001B7DFE" w:rsidRDefault="00CC33DE">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-ISSN:</w:t>
    </w:r>
    <w:r w:rsidRPr="00681F02">
      <w:t xml:space="preserve"> </w:t>
    </w:r>
    <w:r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4F0016"/>
    <w:multiLevelType w:val="hybridMultilevel"/>
    <w:tmpl w:val="E3889B00"/>
    <w:lvl w:ilvl="0" w:tplc="65FE60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9190A"/>
    <w:multiLevelType w:val="hybridMultilevel"/>
    <w:tmpl w:val="9C526AF8"/>
    <w:lvl w:ilvl="0" w:tplc="06BEE52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0"/>
  </w:num>
  <w:num w:numId="6">
    <w:abstractNumId w:val="3"/>
  </w:num>
  <w:num w:numId="7">
    <w:abstractNumId w:val="5"/>
  </w:num>
  <w:num w:numId="8">
    <w:abstractNumId w:val="11"/>
  </w:num>
  <w:num w:numId="9">
    <w:abstractNumId w:val="9"/>
  </w:num>
  <w:num w:numId="10">
    <w:abstractNumId w:val="10"/>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0741"/>
    <w:rsid w:val="000257D5"/>
    <w:rsid w:val="00032567"/>
    <w:rsid w:val="00041C62"/>
    <w:rsid w:val="000521BE"/>
    <w:rsid w:val="000724CF"/>
    <w:rsid w:val="00083861"/>
    <w:rsid w:val="0009058F"/>
    <w:rsid w:val="0009206F"/>
    <w:rsid w:val="00093668"/>
    <w:rsid w:val="00096E1E"/>
    <w:rsid w:val="000B2853"/>
    <w:rsid w:val="000C0B7F"/>
    <w:rsid w:val="000D06DE"/>
    <w:rsid w:val="000E3C26"/>
    <w:rsid w:val="001177DA"/>
    <w:rsid w:val="0012334C"/>
    <w:rsid w:val="001433B3"/>
    <w:rsid w:val="0014636B"/>
    <w:rsid w:val="00153526"/>
    <w:rsid w:val="00194B2E"/>
    <w:rsid w:val="001A49F6"/>
    <w:rsid w:val="001A66B2"/>
    <w:rsid w:val="001B2704"/>
    <w:rsid w:val="001B7BF6"/>
    <w:rsid w:val="001B7DFE"/>
    <w:rsid w:val="001C0E7C"/>
    <w:rsid w:val="001D4FC4"/>
    <w:rsid w:val="001D597B"/>
    <w:rsid w:val="001D5B53"/>
    <w:rsid w:val="001E4AAD"/>
    <w:rsid w:val="001F285F"/>
    <w:rsid w:val="00200BB4"/>
    <w:rsid w:val="00204FD9"/>
    <w:rsid w:val="00211C50"/>
    <w:rsid w:val="002179A2"/>
    <w:rsid w:val="002268B6"/>
    <w:rsid w:val="00232807"/>
    <w:rsid w:val="002519E8"/>
    <w:rsid w:val="00251D3C"/>
    <w:rsid w:val="00252B55"/>
    <w:rsid w:val="00256C7B"/>
    <w:rsid w:val="002638C3"/>
    <w:rsid w:val="00264A3A"/>
    <w:rsid w:val="00272048"/>
    <w:rsid w:val="00272538"/>
    <w:rsid w:val="00274578"/>
    <w:rsid w:val="002818C5"/>
    <w:rsid w:val="002874A9"/>
    <w:rsid w:val="00293C25"/>
    <w:rsid w:val="002947F7"/>
    <w:rsid w:val="00297A82"/>
    <w:rsid w:val="002A096B"/>
    <w:rsid w:val="002A3F58"/>
    <w:rsid w:val="002C0557"/>
    <w:rsid w:val="002C2427"/>
    <w:rsid w:val="002C36E2"/>
    <w:rsid w:val="002C3F3E"/>
    <w:rsid w:val="002D2E98"/>
    <w:rsid w:val="002F1B58"/>
    <w:rsid w:val="002F3294"/>
    <w:rsid w:val="002F6BB7"/>
    <w:rsid w:val="0030168E"/>
    <w:rsid w:val="00313468"/>
    <w:rsid w:val="00325BCA"/>
    <w:rsid w:val="0032607A"/>
    <w:rsid w:val="00333D8C"/>
    <w:rsid w:val="003369D2"/>
    <w:rsid w:val="00344836"/>
    <w:rsid w:val="00350E15"/>
    <w:rsid w:val="00353AB1"/>
    <w:rsid w:val="00357607"/>
    <w:rsid w:val="00362139"/>
    <w:rsid w:val="003660EE"/>
    <w:rsid w:val="003A48B6"/>
    <w:rsid w:val="003A5FEA"/>
    <w:rsid w:val="003B0EF5"/>
    <w:rsid w:val="003B59E5"/>
    <w:rsid w:val="003D0FAE"/>
    <w:rsid w:val="003D479C"/>
    <w:rsid w:val="003D6744"/>
    <w:rsid w:val="003D718B"/>
    <w:rsid w:val="003E2A82"/>
    <w:rsid w:val="003E733B"/>
    <w:rsid w:val="003F0842"/>
    <w:rsid w:val="003F4A6C"/>
    <w:rsid w:val="003F51F9"/>
    <w:rsid w:val="004021AA"/>
    <w:rsid w:val="0042110E"/>
    <w:rsid w:val="00423B93"/>
    <w:rsid w:val="00424E2A"/>
    <w:rsid w:val="00424F8F"/>
    <w:rsid w:val="00431446"/>
    <w:rsid w:val="0044510C"/>
    <w:rsid w:val="00450218"/>
    <w:rsid w:val="00450562"/>
    <w:rsid w:val="00455160"/>
    <w:rsid w:val="00461311"/>
    <w:rsid w:val="00474907"/>
    <w:rsid w:val="004831D1"/>
    <w:rsid w:val="00496D83"/>
    <w:rsid w:val="004A6D07"/>
    <w:rsid w:val="004C2BD9"/>
    <w:rsid w:val="004C4A9C"/>
    <w:rsid w:val="004E1A32"/>
    <w:rsid w:val="004E4BBF"/>
    <w:rsid w:val="004F26C4"/>
    <w:rsid w:val="004F5BF3"/>
    <w:rsid w:val="00502AFD"/>
    <w:rsid w:val="005053BA"/>
    <w:rsid w:val="00514A5B"/>
    <w:rsid w:val="005243A9"/>
    <w:rsid w:val="00526B3F"/>
    <w:rsid w:val="005355E2"/>
    <w:rsid w:val="00545B26"/>
    <w:rsid w:val="005534F0"/>
    <w:rsid w:val="005660F1"/>
    <w:rsid w:val="0057074A"/>
    <w:rsid w:val="00576093"/>
    <w:rsid w:val="00590120"/>
    <w:rsid w:val="005A0BB8"/>
    <w:rsid w:val="005A2491"/>
    <w:rsid w:val="005A27BB"/>
    <w:rsid w:val="005B127F"/>
    <w:rsid w:val="005C4BAE"/>
    <w:rsid w:val="005D5CC2"/>
    <w:rsid w:val="005E31A2"/>
    <w:rsid w:val="005E4F31"/>
    <w:rsid w:val="005F4024"/>
    <w:rsid w:val="00621F49"/>
    <w:rsid w:val="00630E71"/>
    <w:rsid w:val="00632276"/>
    <w:rsid w:val="00643228"/>
    <w:rsid w:val="00650985"/>
    <w:rsid w:val="00650BDC"/>
    <w:rsid w:val="00655265"/>
    <w:rsid w:val="0066350F"/>
    <w:rsid w:val="00677AA5"/>
    <w:rsid w:val="00677CC5"/>
    <w:rsid w:val="006808BE"/>
    <w:rsid w:val="00681F02"/>
    <w:rsid w:val="006836CB"/>
    <w:rsid w:val="0068431A"/>
    <w:rsid w:val="00690F87"/>
    <w:rsid w:val="0069635F"/>
    <w:rsid w:val="006A196B"/>
    <w:rsid w:val="006B5E96"/>
    <w:rsid w:val="006B6288"/>
    <w:rsid w:val="006C2F97"/>
    <w:rsid w:val="006C3B9E"/>
    <w:rsid w:val="006C453A"/>
    <w:rsid w:val="006D13BB"/>
    <w:rsid w:val="006D14A4"/>
    <w:rsid w:val="006E09DA"/>
    <w:rsid w:val="006E2E6C"/>
    <w:rsid w:val="006E3748"/>
    <w:rsid w:val="006F10FC"/>
    <w:rsid w:val="00701DEA"/>
    <w:rsid w:val="00705253"/>
    <w:rsid w:val="0070706E"/>
    <w:rsid w:val="00711173"/>
    <w:rsid w:val="00740B07"/>
    <w:rsid w:val="007556F5"/>
    <w:rsid w:val="00767B4F"/>
    <w:rsid w:val="00770FCF"/>
    <w:rsid w:val="00771CE9"/>
    <w:rsid w:val="00777BD7"/>
    <w:rsid w:val="007827EA"/>
    <w:rsid w:val="007A1222"/>
    <w:rsid w:val="007B1A91"/>
    <w:rsid w:val="007B737E"/>
    <w:rsid w:val="007D2CB3"/>
    <w:rsid w:val="007D5F97"/>
    <w:rsid w:val="007D604E"/>
    <w:rsid w:val="007E7C9E"/>
    <w:rsid w:val="007F001B"/>
    <w:rsid w:val="007F7663"/>
    <w:rsid w:val="008066A7"/>
    <w:rsid w:val="008173D9"/>
    <w:rsid w:val="008209AE"/>
    <w:rsid w:val="00822E58"/>
    <w:rsid w:val="008305AC"/>
    <w:rsid w:val="008322A3"/>
    <w:rsid w:val="00834326"/>
    <w:rsid w:val="00857449"/>
    <w:rsid w:val="0087187A"/>
    <w:rsid w:val="00877A24"/>
    <w:rsid w:val="0088346D"/>
    <w:rsid w:val="00887169"/>
    <w:rsid w:val="00893E49"/>
    <w:rsid w:val="008948DF"/>
    <w:rsid w:val="008A7FA6"/>
    <w:rsid w:val="008D331A"/>
    <w:rsid w:val="008D357F"/>
    <w:rsid w:val="008E4314"/>
    <w:rsid w:val="008E62DB"/>
    <w:rsid w:val="008F44B4"/>
    <w:rsid w:val="008F5ECD"/>
    <w:rsid w:val="00903BE4"/>
    <w:rsid w:val="00905AEB"/>
    <w:rsid w:val="009106A9"/>
    <w:rsid w:val="00935FEF"/>
    <w:rsid w:val="009367A6"/>
    <w:rsid w:val="00944EB2"/>
    <w:rsid w:val="00956CD8"/>
    <w:rsid w:val="00976FBC"/>
    <w:rsid w:val="00981E46"/>
    <w:rsid w:val="00986C7C"/>
    <w:rsid w:val="00992F0F"/>
    <w:rsid w:val="00995DEF"/>
    <w:rsid w:val="009965A5"/>
    <w:rsid w:val="00997CF6"/>
    <w:rsid w:val="009A292D"/>
    <w:rsid w:val="009A6307"/>
    <w:rsid w:val="009A7F50"/>
    <w:rsid w:val="009C5AFC"/>
    <w:rsid w:val="009C7086"/>
    <w:rsid w:val="009D37D9"/>
    <w:rsid w:val="009F1F74"/>
    <w:rsid w:val="009F374E"/>
    <w:rsid w:val="00A0444D"/>
    <w:rsid w:val="00A0769B"/>
    <w:rsid w:val="00A168AE"/>
    <w:rsid w:val="00A30EFE"/>
    <w:rsid w:val="00A4760A"/>
    <w:rsid w:val="00A5037D"/>
    <w:rsid w:val="00A50B39"/>
    <w:rsid w:val="00A6226A"/>
    <w:rsid w:val="00A74ECD"/>
    <w:rsid w:val="00A811D6"/>
    <w:rsid w:val="00A83932"/>
    <w:rsid w:val="00AA0C1C"/>
    <w:rsid w:val="00AB1538"/>
    <w:rsid w:val="00AC21CB"/>
    <w:rsid w:val="00AC3DD7"/>
    <w:rsid w:val="00AC4382"/>
    <w:rsid w:val="00AD6D8A"/>
    <w:rsid w:val="00AE7AE2"/>
    <w:rsid w:val="00AF3EE5"/>
    <w:rsid w:val="00B14DDB"/>
    <w:rsid w:val="00B16E6D"/>
    <w:rsid w:val="00B2586B"/>
    <w:rsid w:val="00B25888"/>
    <w:rsid w:val="00B269B9"/>
    <w:rsid w:val="00B30A9B"/>
    <w:rsid w:val="00B34D21"/>
    <w:rsid w:val="00B41D7B"/>
    <w:rsid w:val="00B44FC3"/>
    <w:rsid w:val="00B45E34"/>
    <w:rsid w:val="00B51D12"/>
    <w:rsid w:val="00B5535C"/>
    <w:rsid w:val="00B57B0E"/>
    <w:rsid w:val="00B74683"/>
    <w:rsid w:val="00B8724C"/>
    <w:rsid w:val="00B96082"/>
    <w:rsid w:val="00BB047B"/>
    <w:rsid w:val="00BB26F3"/>
    <w:rsid w:val="00BB5BA3"/>
    <w:rsid w:val="00BC4D00"/>
    <w:rsid w:val="00BC62CC"/>
    <w:rsid w:val="00BD37DB"/>
    <w:rsid w:val="00BE09AF"/>
    <w:rsid w:val="00BE23E8"/>
    <w:rsid w:val="00BE7652"/>
    <w:rsid w:val="00C00223"/>
    <w:rsid w:val="00C0193E"/>
    <w:rsid w:val="00C12253"/>
    <w:rsid w:val="00C1345B"/>
    <w:rsid w:val="00C15732"/>
    <w:rsid w:val="00C16629"/>
    <w:rsid w:val="00C2182F"/>
    <w:rsid w:val="00C21FA5"/>
    <w:rsid w:val="00C27FDE"/>
    <w:rsid w:val="00C33052"/>
    <w:rsid w:val="00C33069"/>
    <w:rsid w:val="00C53C93"/>
    <w:rsid w:val="00C62034"/>
    <w:rsid w:val="00C62ADF"/>
    <w:rsid w:val="00C73507"/>
    <w:rsid w:val="00C74650"/>
    <w:rsid w:val="00C7774B"/>
    <w:rsid w:val="00C86EB4"/>
    <w:rsid w:val="00C914F0"/>
    <w:rsid w:val="00C92120"/>
    <w:rsid w:val="00C94D72"/>
    <w:rsid w:val="00CA004F"/>
    <w:rsid w:val="00CB0FE6"/>
    <w:rsid w:val="00CB68F7"/>
    <w:rsid w:val="00CB7238"/>
    <w:rsid w:val="00CC33DE"/>
    <w:rsid w:val="00CC7FBD"/>
    <w:rsid w:val="00CD6357"/>
    <w:rsid w:val="00CF7481"/>
    <w:rsid w:val="00D07D5D"/>
    <w:rsid w:val="00D13F2E"/>
    <w:rsid w:val="00D17641"/>
    <w:rsid w:val="00D23E43"/>
    <w:rsid w:val="00D40ADA"/>
    <w:rsid w:val="00D50218"/>
    <w:rsid w:val="00D52C49"/>
    <w:rsid w:val="00D53427"/>
    <w:rsid w:val="00D55D14"/>
    <w:rsid w:val="00D60328"/>
    <w:rsid w:val="00D63288"/>
    <w:rsid w:val="00D65591"/>
    <w:rsid w:val="00D71D9C"/>
    <w:rsid w:val="00D73A13"/>
    <w:rsid w:val="00D75887"/>
    <w:rsid w:val="00D83AA1"/>
    <w:rsid w:val="00D85D65"/>
    <w:rsid w:val="00D86D4D"/>
    <w:rsid w:val="00D902A8"/>
    <w:rsid w:val="00D93806"/>
    <w:rsid w:val="00DE345A"/>
    <w:rsid w:val="00DF662C"/>
    <w:rsid w:val="00E01A84"/>
    <w:rsid w:val="00E05D2B"/>
    <w:rsid w:val="00E10CF3"/>
    <w:rsid w:val="00E1209B"/>
    <w:rsid w:val="00E15E59"/>
    <w:rsid w:val="00E15EFC"/>
    <w:rsid w:val="00E2302A"/>
    <w:rsid w:val="00E23932"/>
    <w:rsid w:val="00E253FC"/>
    <w:rsid w:val="00E315AD"/>
    <w:rsid w:val="00E37935"/>
    <w:rsid w:val="00E41DAE"/>
    <w:rsid w:val="00E431B7"/>
    <w:rsid w:val="00E53F6F"/>
    <w:rsid w:val="00E56AED"/>
    <w:rsid w:val="00E6458B"/>
    <w:rsid w:val="00E7065D"/>
    <w:rsid w:val="00E74574"/>
    <w:rsid w:val="00E75ED1"/>
    <w:rsid w:val="00E77DF8"/>
    <w:rsid w:val="00E84E4B"/>
    <w:rsid w:val="00E92CA7"/>
    <w:rsid w:val="00E947A7"/>
    <w:rsid w:val="00E95AF0"/>
    <w:rsid w:val="00E96114"/>
    <w:rsid w:val="00EA693C"/>
    <w:rsid w:val="00EA7D18"/>
    <w:rsid w:val="00EB4170"/>
    <w:rsid w:val="00EC4056"/>
    <w:rsid w:val="00ED1AE7"/>
    <w:rsid w:val="00EE128B"/>
    <w:rsid w:val="00EE470F"/>
    <w:rsid w:val="00EE7A82"/>
    <w:rsid w:val="00F00180"/>
    <w:rsid w:val="00F025FE"/>
    <w:rsid w:val="00F0309D"/>
    <w:rsid w:val="00F168BD"/>
    <w:rsid w:val="00F26FDA"/>
    <w:rsid w:val="00F42E7D"/>
    <w:rsid w:val="00F50E4F"/>
    <w:rsid w:val="00F52C07"/>
    <w:rsid w:val="00F53070"/>
    <w:rsid w:val="00F55903"/>
    <w:rsid w:val="00F601C2"/>
    <w:rsid w:val="00F660E7"/>
    <w:rsid w:val="00F67E57"/>
    <w:rsid w:val="00F70161"/>
    <w:rsid w:val="00F73CB8"/>
    <w:rsid w:val="00F74CE9"/>
    <w:rsid w:val="00F81291"/>
    <w:rsid w:val="00F872B5"/>
    <w:rsid w:val="00FA0129"/>
    <w:rsid w:val="00FA0456"/>
    <w:rsid w:val="00FA5CB8"/>
    <w:rsid w:val="00FB1499"/>
    <w:rsid w:val="00FC2442"/>
    <w:rsid w:val="00FC2962"/>
    <w:rsid w:val="00FD43CF"/>
    <w:rsid w:val="00FF36C7"/>
    <w:rsid w:val="00FF6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1889"/>
  <w15:docId w15:val="{41BD3962-E766-4D19-9781-BB13FA8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2">
    <w:name w:val="heading 2"/>
    <w:basedOn w:val="Normal"/>
    <w:next w:val="Normal"/>
    <w:link w:val="Heading2Char"/>
    <w:uiPriority w:val="9"/>
    <w:semiHidden/>
    <w:unhideWhenUsed/>
    <w:qFormat/>
    <w:rsid w:val="008D331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C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3Char">
    <w:name w:val="Heading 3 Char"/>
    <w:basedOn w:val="DefaultParagraphFont"/>
    <w:link w:val="Heading3"/>
    <w:uiPriority w:val="9"/>
    <w:semiHidden/>
    <w:rsid w:val="00AA0C1C"/>
    <w:rPr>
      <w:rFonts w:asciiTheme="majorHAnsi" w:eastAsiaTheme="majorEastAsia" w:hAnsiTheme="majorHAnsi" w:cstheme="majorBidi"/>
      <w:color w:val="243F60" w:themeColor="accent1" w:themeShade="7F"/>
      <w:sz w:val="24"/>
      <w:szCs w:val="24"/>
      <w:lang w:val="id-ID"/>
    </w:rPr>
  </w:style>
  <w:style w:type="paragraph" w:customStyle="1" w:styleId="TableParagraph">
    <w:name w:val="Table Paragraph"/>
    <w:basedOn w:val="Normal"/>
    <w:uiPriority w:val="1"/>
    <w:qFormat/>
    <w:rsid w:val="00AA0C1C"/>
    <w:pPr>
      <w:widowControl w:val="0"/>
      <w:autoSpaceDE w:val="0"/>
      <w:autoSpaceDN w:val="0"/>
      <w:spacing w:before="40" w:after="0" w:line="240" w:lineRule="auto"/>
    </w:pPr>
    <w:rPr>
      <w:rFonts w:ascii="Arial" w:eastAsia="Arial" w:hAnsi="Arial"/>
      <w:lang w:val="id" w:eastAsia="id"/>
    </w:rPr>
  </w:style>
  <w:style w:type="character" w:customStyle="1" w:styleId="Heading2Char">
    <w:name w:val="Heading 2 Char"/>
    <w:basedOn w:val="DefaultParagraphFont"/>
    <w:link w:val="Heading2"/>
    <w:uiPriority w:val="9"/>
    <w:semiHidden/>
    <w:rsid w:val="008D331A"/>
    <w:rPr>
      <w:rFonts w:asciiTheme="majorHAnsi" w:eastAsiaTheme="majorEastAsia" w:hAnsiTheme="majorHAnsi" w:cstheme="majorBidi"/>
      <w:color w:val="365F91" w:themeColor="accent1" w:themeShade="BF"/>
      <w:sz w:val="26"/>
      <w:szCs w:val="26"/>
      <w:lang w:val="id-ID"/>
    </w:rPr>
  </w:style>
  <w:style w:type="character" w:customStyle="1" w:styleId="literal">
    <w:name w:val="literal"/>
    <w:basedOn w:val="DefaultParagraphFont"/>
    <w:rsid w:val="0009206F"/>
  </w:style>
  <w:style w:type="character" w:customStyle="1" w:styleId="acopre">
    <w:name w:val="acopre"/>
    <w:basedOn w:val="DefaultParagraphFont"/>
    <w:rsid w:val="0009206F"/>
  </w:style>
  <w:style w:type="character" w:customStyle="1" w:styleId="markedcontent">
    <w:name w:val="markedcontent"/>
    <w:basedOn w:val="DefaultParagraphFont"/>
    <w:rsid w:val="0080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8379">
      <w:bodyDiv w:val="1"/>
      <w:marLeft w:val="0"/>
      <w:marRight w:val="0"/>
      <w:marTop w:val="0"/>
      <w:marBottom w:val="0"/>
      <w:divBdr>
        <w:top w:val="none" w:sz="0" w:space="0" w:color="auto"/>
        <w:left w:val="none" w:sz="0" w:space="0" w:color="auto"/>
        <w:bottom w:val="none" w:sz="0" w:space="0" w:color="auto"/>
        <w:right w:val="none" w:sz="0" w:space="0" w:color="auto"/>
      </w:divBdr>
    </w:div>
    <w:div w:id="934244803">
      <w:bodyDiv w:val="1"/>
      <w:marLeft w:val="0"/>
      <w:marRight w:val="0"/>
      <w:marTop w:val="0"/>
      <w:marBottom w:val="0"/>
      <w:divBdr>
        <w:top w:val="none" w:sz="0" w:space="0" w:color="auto"/>
        <w:left w:val="none" w:sz="0" w:space="0" w:color="auto"/>
        <w:bottom w:val="none" w:sz="0" w:space="0" w:color="auto"/>
        <w:right w:val="none" w:sz="0" w:space="0" w:color="auto"/>
      </w:divBdr>
    </w:div>
    <w:div w:id="944075289">
      <w:bodyDiv w:val="1"/>
      <w:marLeft w:val="0"/>
      <w:marRight w:val="0"/>
      <w:marTop w:val="0"/>
      <w:marBottom w:val="0"/>
      <w:divBdr>
        <w:top w:val="none" w:sz="0" w:space="0" w:color="auto"/>
        <w:left w:val="none" w:sz="0" w:space="0" w:color="auto"/>
        <w:bottom w:val="none" w:sz="0" w:space="0" w:color="auto"/>
        <w:right w:val="none" w:sz="0" w:space="0" w:color="auto"/>
      </w:divBdr>
    </w:div>
    <w:div w:id="1038627224">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375499638">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586455790">
      <w:bodyDiv w:val="1"/>
      <w:marLeft w:val="0"/>
      <w:marRight w:val="0"/>
      <w:marTop w:val="0"/>
      <w:marBottom w:val="0"/>
      <w:divBdr>
        <w:top w:val="none" w:sz="0" w:space="0" w:color="auto"/>
        <w:left w:val="none" w:sz="0" w:space="0" w:color="auto"/>
        <w:bottom w:val="none" w:sz="0" w:space="0" w:color="auto"/>
        <w:right w:val="none" w:sz="0" w:space="0" w:color="auto"/>
      </w:divBdr>
    </w:div>
    <w:div w:id="19860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9437-ABCD-465B-8D7E-D72D78B5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8</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melfa aisyah</cp:lastModifiedBy>
  <cp:revision>47</cp:revision>
  <cp:lastPrinted>2021-10-26T09:31:00Z</cp:lastPrinted>
  <dcterms:created xsi:type="dcterms:W3CDTF">2021-10-08T01:46:00Z</dcterms:created>
  <dcterms:modified xsi:type="dcterms:W3CDTF">2021-11-05T06:01:00Z</dcterms:modified>
</cp:coreProperties>
</file>