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52" w:rsidRPr="006E2557" w:rsidRDefault="00C10F52" w:rsidP="00AF2000">
      <w:pPr>
        <w:spacing w:after="0" w:line="240" w:lineRule="auto"/>
        <w:ind w:left="-180" w:right="-347"/>
        <w:jc w:val="center"/>
        <w:rPr>
          <w:rFonts w:ascii="Times New Roman" w:hAnsi="Times New Roman" w:cs="Times New Roman"/>
          <w:b/>
        </w:rPr>
      </w:pPr>
      <w:r w:rsidRPr="006E2557">
        <w:rPr>
          <w:rFonts w:ascii="Times New Roman" w:hAnsi="Times New Roman" w:cs="Times New Roman"/>
          <w:b/>
          <w:noProof/>
        </w:rPr>
        <mc:AlternateContent>
          <mc:Choice Requires="wps">
            <w:drawing>
              <wp:anchor distT="0" distB="0" distL="114300" distR="114300" simplePos="0" relativeHeight="251665408" behindDoc="0" locked="0" layoutInCell="1" allowOverlap="1">
                <wp:simplePos x="0" y="0"/>
                <wp:positionH relativeFrom="column">
                  <wp:posOffset>4779645</wp:posOffset>
                </wp:positionH>
                <wp:positionV relativeFrom="paragraph">
                  <wp:posOffset>-680085</wp:posOffset>
                </wp:positionV>
                <wp:extent cx="581025" cy="276225"/>
                <wp:effectExtent l="9525" t="9525" r="9525" b="952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BEAF0" id="Rectangle 134" o:spid="_x0000_s1026" style="position:absolute;margin-left:376.35pt;margin-top:-53.55pt;width:45.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2RMgIAAK0EAAAOAAAAZHJzL2Uyb0RvYy54bWy8VNtuEzEQfUfiHyy/k72QtOkqm6pKKUIq&#10;UFH4AMfr3bWwPcZ2silfz9hOQ4A3hNgHyzMeH5+ZM7Or64NWZC+cl2BaWs1KSoTh0EkztPTL57tX&#10;S0p8YKZjCoxo6ZPw9Hr98sVqso2oYQTVCUcQxPhmsi0dQ7BNUXg+Cs38DKwweNiD0yyg6Yaic2xC&#10;dK2KuiwviglcZx1w4T16b/MhXSf8vhc8fOx7LwJRLUVuIa0urdu4FusVawbH7Cj5kQb7CxaaSYOP&#10;nqBuWWBk5+QfUFpyBx76MOOgC+h7yUXKAbOpyt+yeRyZFSkXLI63pzL5fwfLP+wfHJEdavd6Tolh&#10;GkX6hGVjZlCCRCeWaLK+wchH++Bikt7eA//qiYHNiHHixjmYRsE6JFbF+OKXC9HweJVsp/fQIT7b&#10;BUjVOvROR0CsAzkkUZ5OoohDIBydi2VV1gtKOB7Vlxc17uMLrHm+bJ0PbwVoEjctdUg+gbP9vQ85&#10;9DkkkQcluzupVDJin4mNcmTPsEO2Q5Wuqp1GptlXlfHLjYJ+bKfsTy6kkVo1QiRS/hxdGTK19GqB&#10;lP/zy1oGHCsldUuXZ/yjRm9Mh0VhTWBS5T0mocxRtKhT1nsL3RNq5iDPDM44bkZw3ymZcF5a6r/t&#10;mBOUqHcGdb+q5vM4YMmYLy5rNNz5yfb8hBmOUC0NlOTtJuSh3FknhxFfykIYuMFe6WXSMfZRZnUk&#10;izORin6c3zh053aK+vmXWf8AAAD//wMAUEsDBBQABgAIAAAAIQC3nDC14wAAAAwBAAAPAAAAZHJz&#10;L2Rvd25yZXYueG1sTI/BTsMwDIbvSLxDZCRuW9oy2qk0ndAkJITgsA0Ex6zx2orEqZJ0LW9POI2j&#10;7U+/v7/azEazMzrfWxKQLhNgSI1VPbUC3g9PizUwHyQpqS2hgB/0sKmvrypZKjvRDs/70LIYQr6U&#10;AroQhpJz33RopF/aASneTtYZGeLoWq6cnGK40TxLkpwb2VP80MkBtx023/vRCLB6Po2fnLsdf/74&#10;mt5eX5rtIRfi9mZ+fAAWcA4XGP70ozrU0eloR1KeaQHFfVZEVMAiTYoUWETWq1UG7BhX+V0OvK74&#10;/xL1LwAAAP//AwBQSwECLQAUAAYACAAAACEAtoM4kv4AAADhAQAAEwAAAAAAAAAAAAAAAAAAAAAA&#10;W0NvbnRlbnRfVHlwZXNdLnhtbFBLAQItABQABgAIAAAAIQA4/SH/1gAAAJQBAAALAAAAAAAAAAAA&#10;AAAAAC8BAABfcmVscy8ucmVsc1BLAQItABQABgAIAAAAIQA8Hb2RMgIAAK0EAAAOAAAAAAAAAAAA&#10;AAAAAC4CAABkcnMvZTJvRG9jLnhtbFBLAQItABQABgAIAAAAIQC3nDC14wAAAAwBAAAPAAAAAAAA&#10;AAAAAAAAAIwEAABkcnMvZG93bnJldi54bWxQSwUGAAAAAAQABADzAAAAnAUAAAAA&#10;" fillcolor="white [3212]" strokecolor="white [3212]"/>
            </w:pict>
          </mc:Fallback>
        </mc:AlternateContent>
      </w:r>
      <w:r w:rsidRPr="006E2557">
        <w:rPr>
          <w:rFonts w:ascii="Times New Roman" w:hAnsi="Times New Roman" w:cs="Times New Roman"/>
          <w:b/>
        </w:rPr>
        <w:t>PENGARUH BERBAGAI HERBISIDA UNTUK MENGENDALIKAN RUMPUT  BELULANG (</w:t>
      </w:r>
      <w:r w:rsidRPr="006E2557">
        <w:rPr>
          <w:rFonts w:ascii="Times New Roman" w:hAnsi="Times New Roman" w:cs="Times New Roman"/>
          <w:b/>
          <w:i/>
        </w:rPr>
        <w:t xml:space="preserve">Eleusine indica </w:t>
      </w:r>
      <w:r w:rsidRPr="006E2557">
        <w:rPr>
          <w:rFonts w:ascii="Times New Roman" w:hAnsi="Times New Roman" w:cs="Times New Roman"/>
          <w:b/>
        </w:rPr>
        <w:t xml:space="preserve"> L.)  YANG RESISTEN TERHADAP HERBISIDA GLIFOSAT</w:t>
      </w:r>
    </w:p>
    <w:p w:rsidR="00C10F52" w:rsidRPr="006E2557" w:rsidRDefault="00C10F52" w:rsidP="00AF2000">
      <w:pPr>
        <w:pStyle w:val="Header"/>
        <w:ind w:left="-180" w:right="-347"/>
        <w:jc w:val="center"/>
      </w:pPr>
      <w:r w:rsidRPr="006E2557">
        <w:t xml:space="preserve"> </w:t>
      </w:r>
    </w:p>
    <w:p w:rsidR="00C10F52" w:rsidRPr="006E2557" w:rsidRDefault="00680165" w:rsidP="00AF2000">
      <w:pPr>
        <w:pStyle w:val="Header"/>
        <w:ind w:left="-180" w:right="-347"/>
        <w:jc w:val="center"/>
        <w:rPr>
          <w:rFonts w:ascii="Times New Roman" w:hAnsi="Times New Roman" w:cs="Times New Roman"/>
          <w:b/>
        </w:rPr>
      </w:pPr>
      <w:r w:rsidRPr="006E2557">
        <w:rPr>
          <w:rFonts w:ascii="Times New Roman" w:hAnsi="Times New Roman" w:cs="Times New Roman"/>
          <w:b/>
        </w:rPr>
        <w:t xml:space="preserve">Maya Safitri, Ardi, Irawati, Askif </w:t>
      </w:r>
      <w:r w:rsidR="004C712C" w:rsidRPr="006E2557">
        <w:rPr>
          <w:rFonts w:ascii="Times New Roman" w:hAnsi="Times New Roman" w:cs="Times New Roman"/>
          <w:b/>
        </w:rPr>
        <w:t xml:space="preserve"> </w:t>
      </w:r>
      <w:r w:rsidRPr="006E2557">
        <w:rPr>
          <w:rFonts w:ascii="Times New Roman" w:hAnsi="Times New Roman" w:cs="Times New Roman"/>
          <w:b/>
        </w:rPr>
        <w:t>Pasaribu</w:t>
      </w:r>
    </w:p>
    <w:p w:rsidR="00680165" w:rsidRPr="006E2557" w:rsidRDefault="00680165" w:rsidP="00AF2000">
      <w:pPr>
        <w:pStyle w:val="Header"/>
        <w:ind w:left="-180" w:right="-347"/>
        <w:jc w:val="center"/>
        <w:rPr>
          <w:rFonts w:ascii="Times New Roman" w:hAnsi="Times New Roman" w:cs="Times New Roman"/>
        </w:rPr>
      </w:pPr>
      <w:r w:rsidRPr="006E2557">
        <w:rPr>
          <w:rFonts w:ascii="Times New Roman" w:hAnsi="Times New Roman" w:cs="Times New Roman"/>
        </w:rPr>
        <w:t>Program Studi Agronomi Fakultas Pertanian Universitas Andalas</w:t>
      </w:r>
    </w:p>
    <w:p w:rsidR="00680165" w:rsidRPr="006E2557" w:rsidRDefault="00680165" w:rsidP="00AF2000">
      <w:pPr>
        <w:pStyle w:val="Header"/>
        <w:ind w:left="-180" w:right="-347"/>
        <w:jc w:val="center"/>
        <w:rPr>
          <w:rFonts w:ascii="Times New Roman" w:hAnsi="Times New Roman" w:cs="Times New Roman"/>
        </w:rPr>
      </w:pPr>
      <w:r w:rsidRPr="006E2557">
        <w:rPr>
          <w:rFonts w:ascii="Times New Roman" w:hAnsi="Times New Roman" w:cs="Times New Roman"/>
        </w:rPr>
        <w:t xml:space="preserve">Email: </w:t>
      </w:r>
      <w:hyperlink r:id="rId7" w:history="1">
        <w:r w:rsidRPr="006E2557">
          <w:rPr>
            <w:rStyle w:val="Hyperlink"/>
            <w:rFonts w:ascii="Times New Roman" w:hAnsi="Times New Roman" w:cs="Times New Roman"/>
          </w:rPr>
          <w:t>mayasafitri940@gmail.com</w:t>
        </w:r>
      </w:hyperlink>
      <w:r w:rsidRPr="006E2557">
        <w:rPr>
          <w:rFonts w:ascii="Times New Roman" w:hAnsi="Times New Roman" w:cs="Times New Roman"/>
        </w:rPr>
        <w:t xml:space="preserve"> </w:t>
      </w:r>
    </w:p>
    <w:p w:rsidR="00C10F52" w:rsidRPr="006E2557" w:rsidRDefault="00C10F52" w:rsidP="00AF2000">
      <w:pPr>
        <w:pStyle w:val="Header"/>
        <w:ind w:left="-180" w:right="-347"/>
        <w:jc w:val="center"/>
        <w:rPr>
          <w:rFonts w:ascii="Times New Roman" w:hAnsi="Times New Roman" w:cs="Times New Roman"/>
          <w:b/>
        </w:rPr>
      </w:pPr>
    </w:p>
    <w:p w:rsidR="00C10F52" w:rsidRPr="006E2557" w:rsidRDefault="00C10F52" w:rsidP="00AF2000">
      <w:pPr>
        <w:pStyle w:val="Heading1"/>
        <w:spacing w:after="0" w:line="276" w:lineRule="auto"/>
        <w:ind w:left="-180" w:right="-347"/>
        <w:rPr>
          <w:color w:val="auto"/>
          <w:sz w:val="22"/>
          <w:szCs w:val="22"/>
        </w:rPr>
      </w:pPr>
      <w:r w:rsidRPr="006E2557">
        <w:rPr>
          <w:color w:val="auto"/>
          <w:sz w:val="22"/>
          <w:szCs w:val="22"/>
        </w:rPr>
        <w:t>ABSTRAK</w:t>
      </w:r>
    </w:p>
    <w:p w:rsidR="00F93588" w:rsidRPr="006E2557" w:rsidRDefault="00F93588" w:rsidP="00AF2000">
      <w:pPr>
        <w:spacing w:after="0" w:line="360" w:lineRule="auto"/>
        <w:ind w:left="-180" w:right="-347" w:firstLine="720"/>
        <w:jc w:val="both"/>
        <w:rPr>
          <w:rFonts w:ascii="Times New Roman" w:eastAsia="Times New Roman" w:hAnsi="Times New Roman" w:cs="Times New Roman"/>
        </w:rPr>
      </w:pPr>
      <w:r w:rsidRPr="006E2557">
        <w:rPr>
          <w:rFonts w:ascii="Times New Roman" w:hAnsi="Times New Roman" w:cs="Times New Roman"/>
        </w:rPr>
        <w:t xml:space="preserve">Penelitian ini bertujuan untuk mengevaluasi pengaruh beberapa jenis  herbisida: Glifosat, Sulfentrazon, Indaziflam, Amonium Glufosinat, Sulfentrazon+Amonium Glufosinat, dan Sulfentrazon+Glifosat untuk mengendalikan </w:t>
      </w:r>
      <w:r w:rsidRPr="006E2557">
        <w:rPr>
          <w:rFonts w:ascii="Times New Roman" w:hAnsi="Times New Roman" w:cs="Times New Roman"/>
          <w:i/>
        </w:rPr>
        <w:t xml:space="preserve">Eleusine indica </w:t>
      </w:r>
      <w:r w:rsidRPr="006E2557">
        <w:rPr>
          <w:rFonts w:ascii="Times New Roman" w:hAnsi="Times New Roman" w:cs="Times New Roman"/>
        </w:rPr>
        <w:t xml:space="preserve"> yang telah resisten terhadap G</w:t>
      </w:r>
      <w:r w:rsidRPr="006E2557">
        <w:rPr>
          <w:rFonts w:ascii="Times New Roman" w:hAnsi="Times New Roman" w:cs="Times New Roman"/>
          <w:i/>
        </w:rPr>
        <w:t xml:space="preserve">lifosat. </w:t>
      </w:r>
      <w:r w:rsidRPr="006E2557">
        <w:rPr>
          <w:rFonts w:ascii="Times New Roman" w:eastAsia="Times New Roman" w:hAnsi="Times New Roman" w:cs="Times New Roman"/>
        </w:rPr>
        <w:t>Penelitian ini dilaksanakan selama 5 dari bulan Juni hingga Oktober 2020. Penelitian ini dilakukan di Rumah Kaca Fakultas Pertanian Universitas Andalas. Penelitian ini disusun dalam</w:t>
      </w:r>
      <w:r w:rsidRPr="006E2557">
        <w:rPr>
          <w:rFonts w:ascii="Times New Roman" w:hAnsi="Times New Roman" w:cs="Times New Roman"/>
        </w:rPr>
        <w:t xml:space="preserve"> Rancangan Acak Lengkap (RAL) dengan 24 taraf perlakuan dan 3 ulangan</w:t>
      </w:r>
      <w:r w:rsidRPr="006E2557">
        <w:rPr>
          <w:rFonts w:ascii="Times New Roman" w:eastAsia="Times New Roman" w:hAnsi="Times New Roman" w:cs="Times New Roman"/>
        </w:rPr>
        <w:t xml:space="preserve"> sehingga diperoleh 72 unit percobaan. Setiap unit percobaan terdiri atas 50 benih. Data dianalisis secara statistik dengan uji F tabel 5% dan uji lanjut Duncan’s New Multiple Range Test (DNMRT) pada taraf 5%. </w:t>
      </w:r>
      <w:r w:rsidRPr="006E2557">
        <w:rPr>
          <w:rFonts w:ascii="Times New Roman" w:hAnsi="Times New Roman" w:cs="Times New Roman"/>
        </w:rPr>
        <w:t xml:space="preserve">Hasil </w:t>
      </w:r>
      <w:r w:rsidRPr="006E2557">
        <w:rPr>
          <w:rFonts w:ascii="Times New Roman" w:eastAsia="Times New Roman" w:hAnsi="Times New Roman" w:cs="Times New Roman"/>
        </w:rPr>
        <w:t xml:space="preserve">mortalitas herbsida </w:t>
      </w:r>
      <w:r w:rsidRPr="006E2557">
        <w:rPr>
          <w:rFonts w:ascii="Times New Roman" w:eastAsia="Times New Roman" w:hAnsi="Times New Roman" w:cs="Times New Roman"/>
          <w:i/>
        </w:rPr>
        <w:t>Sulfentazon</w:t>
      </w:r>
      <w:r w:rsidRPr="006E2557">
        <w:rPr>
          <w:rFonts w:ascii="Times New Roman" w:eastAsia="Times New Roman" w:hAnsi="Times New Roman" w:cs="Times New Roman"/>
        </w:rPr>
        <w:t xml:space="preserve"> dan </w:t>
      </w:r>
      <w:r w:rsidRPr="006E2557">
        <w:rPr>
          <w:rFonts w:ascii="Times New Roman" w:eastAsia="Times New Roman" w:hAnsi="Times New Roman" w:cs="Times New Roman"/>
          <w:i/>
        </w:rPr>
        <w:t>Indaziflam</w:t>
      </w:r>
      <w:r w:rsidRPr="006E2557">
        <w:rPr>
          <w:rFonts w:ascii="Times New Roman" w:eastAsia="Times New Roman" w:hAnsi="Times New Roman" w:cs="Times New Roman"/>
        </w:rPr>
        <w:t xml:space="preserve"> efektif untuk mengendalikan gulma berdaun 0 dan 2 helai, sedangkan gulma berdaun 6 dan 8 helai herbisida berbahan aktif </w:t>
      </w:r>
      <w:r w:rsidRPr="006E2557">
        <w:rPr>
          <w:rFonts w:ascii="Times New Roman" w:eastAsia="Times New Roman" w:hAnsi="Times New Roman" w:cs="Times New Roman"/>
          <w:i/>
        </w:rPr>
        <w:t>Sulfentrazon</w:t>
      </w:r>
      <w:r w:rsidRPr="006E2557">
        <w:rPr>
          <w:rFonts w:ascii="Times New Roman" w:eastAsia="Times New Roman" w:hAnsi="Times New Roman" w:cs="Times New Roman"/>
        </w:rPr>
        <w:t xml:space="preserve"> + </w:t>
      </w:r>
      <w:r w:rsidRPr="006E2557">
        <w:rPr>
          <w:rFonts w:ascii="Times New Roman" w:eastAsia="Times New Roman" w:hAnsi="Times New Roman" w:cs="Times New Roman"/>
          <w:i/>
        </w:rPr>
        <w:t xml:space="preserve">Amonium Glufosinat </w:t>
      </w:r>
      <w:r w:rsidRPr="006E2557">
        <w:rPr>
          <w:rFonts w:ascii="Times New Roman" w:eastAsia="Times New Roman" w:hAnsi="Times New Roman" w:cs="Times New Roman"/>
        </w:rPr>
        <w:t xml:space="preserve">dan </w:t>
      </w:r>
      <w:r w:rsidRPr="006E2557">
        <w:rPr>
          <w:rFonts w:ascii="Times New Roman" w:eastAsia="Times New Roman" w:hAnsi="Times New Roman" w:cs="Times New Roman"/>
          <w:i/>
        </w:rPr>
        <w:t>Sulfentrazon</w:t>
      </w:r>
      <w:r w:rsidRPr="006E2557">
        <w:rPr>
          <w:rFonts w:ascii="Times New Roman" w:eastAsia="Times New Roman" w:hAnsi="Times New Roman" w:cs="Times New Roman"/>
        </w:rPr>
        <w:t xml:space="preserve"> + </w:t>
      </w:r>
      <w:r w:rsidRPr="006E2557">
        <w:rPr>
          <w:rFonts w:ascii="Times New Roman" w:eastAsia="Times New Roman" w:hAnsi="Times New Roman" w:cs="Times New Roman"/>
          <w:i/>
        </w:rPr>
        <w:t xml:space="preserve">Glifosat </w:t>
      </w:r>
      <w:r w:rsidRPr="006E2557">
        <w:rPr>
          <w:rFonts w:ascii="Times New Roman" w:eastAsia="Times New Roman" w:hAnsi="Times New Roman" w:cs="Times New Roman"/>
        </w:rPr>
        <w:t xml:space="preserve">yang menyebabkan mortalitas 100%.  Gejalah kematian gulma </w:t>
      </w:r>
      <w:r w:rsidRPr="006E2557">
        <w:rPr>
          <w:rFonts w:ascii="Times New Roman" w:eastAsia="Times New Roman" w:hAnsi="Times New Roman" w:cs="Times New Roman"/>
          <w:i/>
        </w:rPr>
        <w:t>E.indica</w:t>
      </w:r>
      <w:r w:rsidRPr="006E2557">
        <w:rPr>
          <w:rFonts w:ascii="Times New Roman" w:eastAsia="Times New Roman" w:hAnsi="Times New Roman" w:cs="Times New Roman"/>
        </w:rPr>
        <w:t xml:space="preserve"> berdaun 0 dan 2 helai terhadap herbisida tunggal menunjukan  gulma berwarnah coklat menuju kematian pada 2 MSA, gulma berdaun 4-8 helai berwarna kuning lalu pada 3 MSA muncul anakan vegetatif dan masuk fase tumbuh kembali. Herbisida campuran </w:t>
      </w:r>
      <w:r w:rsidRPr="006E2557">
        <w:rPr>
          <w:rFonts w:ascii="Times New Roman" w:eastAsia="Times New Roman" w:hAnsi="Times New Roman" w:cs="Times New Roman"/>
          <w:i/>
        </w:rPr>
        <w:t xml:space="preserve">Sulfentrazon </w:t>
      </w:r>
      <w:r w:rsidRPr="006E2557">
        <w:rPr>
          <w:rFonts w:ascii="Times New Roman" w:eastAsia="Times New Roman" w:hAnsi="Times New Roman" w:cs="Times New Roman"/>
        </w:rPr>
        <w:t xml:space="preserve">+ </w:t>
      </w:r>
      <w:r w:rsidRPr="006E2557">
        <w:rPr>
          <w:rFonts w:ascii="Times New Roman" w:eastAsia="Times New Roman" w:hAnsi="Times New Roman" w:cs="Times New Roman"/>
          <w:i/>
        </w:rPr>
        <w:t>Amonium Glufosinat</w:t>
      </w:r>
      <w:r w:rsidRPr="006E2557">
        <w:rPr>
          <w:rFonts w:ascii="Times New Roman" w:eastAsia="Times New Roman" w:hAnsi="Times New Roman" w:cs="Times New Roman"/>
        </w:rPr>
        <w:t xml:space="preserve"> dan </w:t>
      </w:r>
      <w:r w:rsidRPr="006E2557">
        <w:rPr>
          <w:rFonts w:ascii="Times New Roman" w:eastAsia="Times New Roman" w:hAnsi="Times New Roman" w:cs="Times New Roman"/>
          <w:i/>
        </w:rPr>
        <w:t>Sulfentrazon + Glifosat</w:t>
      </w:r>
      <w:r w:rsidRPr="006E2557">
        <w:rPr>
          <w:rFonts w:ascii="Times New Roman" w:eastAsia="Times New Roman" w:hAnsi="Times New Roman" w:cs="Times New Roman"/>
        </w:rPr>
        <w:t xml:space="preserve"> pada 1 MSA gulma berwarna coklat menuju kematian dan mengalami kematian total pada 8 MSA. Presentase muncul anakan terkecil gulma </w:t>
      </w:r>
      <w:r w:rsidRPr="006E2557">
        <w:rPr>
          <w:rFonts w:ascii="Times New Roman" w:eastAsia="Times New Roman" w:hAnsi="Times New Roman" w:cs="Times New Roman"/>
          <w:i/>
        </w:rPr>
        <w:t>E.indica</w:t>
      </w:r>
      <w:r w:rsidRPr="006E2557">
        <w:rPr>
          <w:rFonts w:ascii="Times New Roman" w:eastAsia="Times New Roman" w:hAnsi="Times New Roman" w:cs="Times New Roman"/>
        </w:rPr>
        <w:t xml:space="preserve"> terhadap herbisida </w:t>
      </w:r>
      <w:r w:rsidRPr="006E2557">
        <w:rPr>
          <w:rFonts w:ascii="Times New Roman" w:hAnsi="Times New Roman" w:cs="Times New Roman"/>
        </w:rPr>
        <w:t xml:space="preserve">pada 3 MSA yaitu 0% karena pada gulma sudah mengalami kematian. Lalu peresentase muncul anakan tertinggi setelah aplikasi herbisida yaitu 7% digunakan herbisida Sulfentrazon (A18).  Sedangkan pada 6 MSA presentase muncul anakan terendah yaitu pada 0% pada perlakuan A2,A3,A4, A5, A6, A7, A16, A17, dan A24. Sedangkan presentase muncul anakan tertinggi yaitu 15% pada perlakuan A11, A21 dan A22. </w:t>
      </w:r>
      <w:r w:rsidRPr="006E2557">
        <w:rPr>
          <w:rFonts w:ascii="Times New Roman" w:eastAsia="Times New Roman" w:hAnsi="Times New Roman" w:cs="Times New Roman"/>
        </w:rPr>
        <w:t xml:space="preserve">Penggolongan resistensi gulma </w:t>
      </w:r>
      <w:r w:rsidRPr="006E2557">
        <w:rPr>
          <w:rFonts w:ascii="Times New Roman" w:eastAsia="Times New Roman" w:hAnsi="Times New Roman" w:cs="Times New Roman"/>
          <w:i/>
        </w:rPr>
        <w:t>E.indica</w:t>
      </w:r>
      <w:r w:rsidRPr="006E2557">
        <w:rPr>
          <w:rFonts w:ascii="Times New Roman" w:eastAsia="Times New Roman" w:hAnsi="Times New Roman" w:cs="Times New Roman"/>
        </w:rPr>
        <w:t xml:space="preserve"> terhadap herbisida yaitu:</w:t>
      </w:r>
      <w:r w:rsidRPr="006E2557">
        <w:rPr>
          <w:rFonts w:ascii="Times New Roman" w:eastAsia="Times New Roman" w:hAnsi="Times New Roman" w:cs="Times New Roman"/>
          <w:i/>
        </w:rPr>
        <w:t xml:space="preserve"> </w:t>
      </w:r>
      <w:r w:rsidRPr="006E2557">
        <w:rPr>
          <w:rFonts w:ascii="Times New Roman" w:eastAsia="Times New Roman" w:hAnsi="Times New Roman" w:cs="Times New Roman"/>
        </w:rPr>
        <w:t>resisten-herbisida 46%, keterangan moderat atau berkembang-resisten (MR) 21%, dan sensitif-herbisida 33%.</w:t>
      </w:r>
    </w:p>
    <w:p w:rsidR="00C10F52" w:rsidRPr="006E2557" w:rsidRDefault="00C10F52" w:rsidP="00AF2000">
      <w:pPr>
        <w:pStyle w:val="Default"/>
        <w:ind w:left="-180" w:right="-347"/>
        <w:jc w:val="both"/>
        <w:rPr>
          <w:i/>
          <w:sz w:val="22"/>
          <w:szCs w:val="22"/>
        </w:rPr>
      </w:pPr>
      <w:r w:rsidRPr="006E2557">
        <w:rPr>
          <w:sz w:val="22"/>
          <w:szCs w:val="22"/>
        </w:rPr>
        <w:t xml:space="preserve">Kata kunci : </w:t>
      </w:r>
      <w:r w:rsidRPr="006E2557">
        <w:rPr>
          <w:i/>
          <w:sz w:val="22"/>
          <w:szCs w:val="22"/>
        </w:rPr>
        <w:t xml:space="preserve">Eleusine Indica </w:t>
      </w:r>
      <w:r w:rsidRPr="006E2557">
        <w:rPr>
          <w:sz w:val="22"/>
          <w:szCs w:val="22"/>
        </w:rPr>
        <w:t xml:space="preserve"> L, Resisten, </w:t>
      </w:r>
      <w:r w:rsidRPr="006E2557">
        <w:rPr>
          <w:i/>
          <w:sz w:val="22"/>
          <w:szCs w:val="22"/>
        </w:rPr>
        <w:t>Glifosat</w:t>
      </w:r>
    </w:p>
    <w:p w:rsidR="002663C1" w:rsidRDefault="002663C1" w:rsidP="002663C1">
      <w:pPr>
        <w:spacing w:after="0" w:line="240" w:lineRule="auto"/>
        <w:ind w:left="-180" w:right="-347" w:firstLine="720"/>
        <w:jc w:val="center"/>
        <w:rPr>
          <w:rFonts w:ascii="Times New Roman" w:hAnsi="Times New Roman" w:cs="Times New Roman"/>
          <w:b/>
        </w:rPr>
      </w:pPr>
    </w:p>
    <w:p w:rsidR="00C10F52" w:rsidRPr="006E2557" w:rsidRDefault="00C10F52" w:rsidP="00AF2000">
      <w:pPr>
        <w:spacing w:after="0" w:line="360" w:lineRule="auto"/>
        <w:ind w:left="-180" w:right="-347" w:firstLine="720"/>
        <w:jc w:val="center"/>
        <w:rPr>
          <w:rFonts w:ascii="Times New Roman" w:hAnsi="Times New Roman" w:cs="Times New Roman"/>
          <w:b/>
        </w:rPr>
      </w:pPr>
      <w:r w:rsidRPr="006E2557">
        <w:rPr>
          <w:rFonts w:ascii="Times New Roman" w:hAnsi="Times New Roman" w:cs="Times New Roman"/>
          <w:b/>
        </w:rPr>
        <w:t>ABSTRACT</w:t>
      </w:r>
    </w:p>
    <w:p w:rsidR="00676B19" w:rsidRPr="006E2557" w:rsidRDefault="00676B19" w:rsidP="00AF2000">
      <w:pPr>
        <w:shd w:val="clear" w:color="auto" w:fill="FFFFFF" w:themeFill="background1"/>
        <w:spacing w:after="0" w:line="360" w:lineRule="auto"/>
        <w:ind w:left="-180" w:right="-347" w:firstLine="720"/>
        <w:jc w:val="both"/>
        <w:rPr>
          <w:rFonts w:ascii="Times New Roman" w:hAnsi="Times New Roman" w:cs="Times New Roman"/>
        </w:rPr>
      </w:pPr>
      <w:r w:rsidRPr="006E2557">
        <w:rPr>
          <w:rFonts w:ascii="Times New Roman" w:hAnsi="Times New Roman" w:cs="Times New Roman"/>
          <w:shd w:val="clear" w:color="auto" w:fill="FFFFFF" w:themeFill="background1"/>
        </w:rPr>
        <w:t xml:space="preserve">This research aims to evaluate the effect of several types of herbicides: Glyphosate, Sulfentrazone, Indaziflam, Ammonium Glufosinate, Sulfentrazone + Ammonium Glufosinate, and Sulfentrazone + Glyphosate alone and a mixture to control glyphosate-resistant grass </w:t>
      </w:r>
      <w:r w:rsidRPr="006E2557">
        <w:rPr>
          <w:rFonts w:ascii="Times New Roman" w:hAnsi="Times New Roman" w:cs="Times New Roman"/>
          <w:shd w:val="clear" w:color="auto" w:fill="FFFFFF" w:themeFill="background1"/>
        </w:rPr>
        <w:lastRenderedPageBreak/>
        <w:t>(Eleusine indica L.). The research was done at the Greenhouse of the Faculty of Agriculture, Andalas University, in June-October 2020.  The research used a completely randomized design (CRD) with 24 treatment levels and 3 replications to obtain 72 experimental units. Each experimental unit consisted of 50 seeds. Data were analyzed statistically with the F table 5% test and continued test of Duncan's New Multiple Range Test (DNMRT) at the 5% level.</w:t>
      </w:r>
      <w:r w:rsidRPr="006E2557">
        <w:rPr>
          <w:rFonts w:ascii="Times New Roman" w:hAnsi="Times New Roman" w:cs="Times New Roman"/>
        </w:rPr>
        <w:t xml:space="preserve"> </w:t>
      </w:r>
      <w:r w:rsidRPr="006E2557">
        <w:rPr>
          <w:rFonts w:ascii="Times New Roman" w:hAnsi="Times New Roman" w:cs="Times New Roman"/>
          <w:shd w:val="clear" w:color="auto" w:fill="FFFFFF" w:themeFill="background1"/>
        </w:rPr>
        <w:t>The variables observed were mortality, weed death rate, percentage of tillers emerged, classification of weed resistance. The mortality results of the herbsida Sulfentazon and Indaziflam were effective for controlling 0 and 2 leaf weeds, while 6 and 8 leaf weeds herbicides with active ingredients Sulfentrazone + Ammonium Glufosinate and Sulfentrazone + Glyphosate caused 100% mortality. Symptoms of death of E.indica weeds with 0 and 2 leaves against a single herbicide showed weeds were brown to death at 2 MSA, weeds with 4-8 leaves were yellow, then at 3 MSA vegetative tillers appeared and entered the regrowth phase. Mixed herbicides Sulfentrazone + Ammonium Glufosinate and Sulfentrazone + Glyphosate at 1 MSA weeds were brown to death and experienced total death at 8 MSA. The smallest percentage of E.indica weeds appeared to herbicides at 3 MSA, which was 0% because the weeds had already died. Then the highest percentage of tillers appeared after the herbicide application, which was 7% using the herbicide Sulfentrazone (A18). Meanwhile, at 6 MSA, the lowest percentage of tillers appeared at 0% in treatments A2, A3, A4, A5, A6, A7, A16, A17, and A24. Meanwhile, the highest percentage of tillers appeared was 15% in A11, A21 and A22 treatments. Classification of resistance to herbicide E.indica weeds are: herbicide-resistant 46%, moderate or growing-resistant (MR) 21%, and herbicide-sensitive 33%.</w:t>
      </w:r>
    </w:p>
    <w:p w:rsidR="00C10F52" w:rsidRPr="006E2557" w:rsidRDefault="00C10F52" w:rsidP="00AF2000">
      <w:pPr>
        <w:shd w:val="clear" w:color="auto" w:fill="FFFFFF" w:themeFill="background1"/>
        <w:spacing w:line="360" w:lineRule="auto"/>
        <w:ind w:left="-180" w:right="-347"/>
        <w:jc w:val="both"/>
        <w:rPr>
          <w:rFonts w:ascii="Times New Roman" w:hAnsi="Times New Roman" w:cs="Times New Roman"/>
        </w:rPr>
      </w:pPr>
      <w:r w:rsidRPr="006E2557">
        <w:rPr>
          <w:rFonts w:ascii="Times New Roman" w:hAnsi="Times New Roman" w:cs="Times New Roman"/>
        </w:rPr>
        <w:t>Keywords : Eleusine Indica L, Resistance, Glyphosates</w:t>
      </w:r>
    </w:p>
    <w:p w:rsidR="00C10F52" w:rsidRPr="006E2557" w:rsidRDefault="00C10F52" w:rsidP="00AF2000">
      <w:pPr>
        <w:pStyle w:val="Heading1"/>
        <w:spacing w:after="0" w:line="360" w:lineRule="auto"/>
        <w:ind w:left="-180" w:right="-347"/>
        <w:rPr>
          <w:color w:val="auto"/>
          <w:sz w:val="22"/>
          <w:szCs w:val="22"/>
        </w:rPr>
      </w:pPr>
      <w:r w:rsidRPr="006E2557">
        <w:rPr>
          <w:color w:val="auto"/>
          <w:sz w:val="22"/>
          <w:szCs w:val="22"/>
        </w:rPr>
        <w:t>PENDAHULUAN</w:t>
      </w:r>
    </w:p>
    <w:p w:rsidR="001374B0" w:rsidRPr="006E2557" w:rsidRDefault="001374B0" w:rsidP="00AF2000">
      <w:pPr>
        <w:spacing w:after="0" w:line="360" w:lineRule="auto"/>
        <w:ind w:left="-180" w:right="-347" w:firstLine="720"/>
        <w:jc w:val="both"/>
        <w:rPr>
          <w:rFonts w:ascii="Times New Roman" w:hAnsi="Times New Roman" w:cs="Times New Roman"/>
        </w:rPr>
      </w:pPr>
      <w:r w:rsidRPr="006E2557">
        <w:rPr>
          <w:rFonts w:ascii="Times New Roman" w:hAnsi="Times New Roman" w:cs="Times New Roman"/>
          <w:i/>
        </w:rPr>
        <w:t xml:space="preserve">Eleusine indica </w:t>
      </w:r>
      <w:r w:rsidRPr="006E2557">
        <w:rPr>
          <w:rFonts w:ascii="Times New Roman" w:hAnsi="Times New Roman" w:cs="Times New Roman"/>
        </w:rPr>
        <w:t xml:space="preserve">merupakan salah satu gulma yang keberadaannya hampir di semua budidaya tanaman, terutama pada areal perkebunan seperti kelapa sawit (Nasution, 1984). Salah satu areal kebun kelapa sawit kebun Adolina di Sumatera Utara telah dilaporkan berkembang </w:t>
      </w:r>
      <w:r w:rsidRPr="006E2557">
        <w:rPr>
          <w:rFonts w:ascii="Times New Roman" w:hAnsi="Times New Roman" w:cs="Times New Roman"/>
          <w:i/>
        </w:rPr>
        <w:t>Eleusine indica</w:t>
      </w:r>
      <w:r w:rsidRPr="006E2557">
        <w:rPr>
          <w:rFonts w:ascii="Times New Roman" w:hAnsi="Times New Roman" w:cs="Times New Roman"/>
        </w:rPr>
        <w:t xml:space="preserve"> resisten terhadap herbisida glifosat dan parakuat setelah digunakan secara berulang-ulang selama 26 tahun (Lubis et al, 2012). Resistensi gulma terhadap herbisida glifosat dapat menyebabkan gulma tersebut dominan pada daerah tersebut sehingga gulma rumput belulang sulit dikendalikan dan dapat berdampak negatif terhadap tanaman di perkebunan tersebut. </w:t>
      </w:r>
    </w:p>
    <w:p w:rsidR="001374B0" w:rsidRPr="006E2557" w:rsidRDefault="001374B0" w:rsidP="00AF2000">
      <w:pPr>
        <w:spacing w:after="0" w:line="360" w:lineRule="auto"/>
        <w:ind w:left="-180" w:right="-347" w:firstLine="720"/>
        <w:jc w:val="both"/>
      </w:pPr>
      <w:r w:rsidRPr="006E2557">
        <w:rPr>
          <w:rFonts w:ascii="Times New Roman" w:hAnsi="Times New Roman" w:cs="Times New Roman"/>
        </w:rPr>
        <w:t xml:space="preserve">Pengendalian gulma di PT Anam Koto (perkebunan kelapa sawit swasta) di Pasaman Barat menggunakan herbisida berbahan aktif </w:t>
      </w:r>
      <w:r w:rsidRPr="006E2557">
        <w:rPr>
          <w:rFonts w:ascii="Times New Roman" w:hAnsi="Times New Roman" w:cs="Times New Roman"/>
          <w:i/>
        </w:rPr>
        <w:t>Glifosat</w:t>
      </w:r>
      <w:r w:rsidRPr="006E2557">
        <w:rPr>
          <w:rFonts w:ascii="Times New Roman" w:hAnsi="Times New Roman" w:cs="Times New Roman"/>
        </w:rPr>
        <w:t xml:space="preserve">. Setiap rotasi yang dilakukan 3-4 kali dalam setahun, </w:t>
      </w:r>
      <w:r w:rsidR="008070F3" w:rsidRPr="006E2557">
        <w:rPr>
          <w:rFonts w:ascii="Times New Roman" w:hAnsi="Times New Roman" w:cs="Times New Roman"/>
        </w:rPr>
        <w:t xml:space="preserve"> </w:t>
      </w:r>
      <w:r w:rsidRPr="006E2557">
        <w:rPr>
          <w:rFonts w:ascii="Times New Roman" w:hAnsi="Times New Roman" w:cs="Times New Roman"/>
        </w:rPr>
        <w:t xml:space="preserve">Hal ini juga menjadi kerugian karena gulma yang sering di semprot akan mengalami perubahan baik dalam struktur genetik nya maupun populasinya yang menyebabkan </w:t>
      </w:r>
      <w:r w:rsidRPr="006E2557">
        <w:rPr>
          <w:rFonts w:ascii="Times New Roman" w:hAnsi="Times New Roman" w:cs="Times New Roman"/>
        </w:rPr>
        <w:lastRenderedPageBreak/>
        <w:t xml:space="preserve">gulma tersebut resisten dan tidak mati dengan dosis herbisida yang direkomendasikan. (Chandra, 2013). </w:t>
      </w:r>
      <w:r w:rsidR="008070F3" w:rsidRPr="006E2557">
        <w:rPr>
          <w:rFonts w:ascii="Times New Roman" w:hAnsi="Times New Roman" w:cs="Times New Roman"/>
        </w:rPr>
        <w:t>P</w:t>
      </w:r>
      <w:r w:rsidRPr="006E2557">
        <w:rPr>
          <w:rFonts w:ascii="Times New Roman" w:hAnsi="Times New Roman" w:cs="Times New Roman"/>
        </w:rPr>
        <w:t xml:space="preserve">enelitian Pratiwi, (2019) menunjukkan bahwa Perlakuan pada dosis herbisida Glifosat 6 L/Ha merupakan dosis terbaik untuk mengendalikan gulma </w:t>
      </w:r>
      <w:r w:rsidRPr="006E2557">
        <w:rPr>
          <w:rFonts w:ascii="Times New Roman" w:hAnsi="Times New Roman" w:cs="Times New Roman"/>
          <w:i/>
        </w:rPr>
        <w:t>E.indica</w:t>
      </w:r>
      <w:r w:rsidRPr="006E2557">
        <w:rPr>
          <w:rFonts w:ascii="Times New Roman" w:hAnsi="Times New Roman" w:cs="Times New Roman"/>
        </w:rPr>
        <w:t xml:space="preserve"> dengan persentase kematian 82,22 % pada 4 MSA dan 68,89 % 8 MSA, p</w:t>
      </w:r>
      <w:r w:rsidRPr="006E2557">
        <w:rPr>
          <w:rFonts w:ascii="Times New Roman" w:eastAsia="Times New Roman" w:hAnsi="Times New Roman" w:cs="Times New Roman"/>
        </w:rPr>
        <w:t xml:space="preserve">ada dosis 5L/Ha gulma resisten terhadap </w:t>
      </w:r>
      <w:r w:rsidRPr="006E2557">
        <w:rPr>
          <w:rFonts w:ascii="Times New Roman" w:eastAsia="Times New Roman" w:hAnsi="Times New Roman" w:cs="Times New Roman"/>
          <w:i/>
        </w:rPr>
        <w:t>Glifosat.</w:t>
      </w:r>
    </w:p>
    <w:p w:rsidR="001374B0" w:rsidRPr="006E2557" w:rsidRDefault="001374B0" w:rsidP="00AF2000">
      <w:pPr>
        <w:spacing w:line="365" w:lineRule="auto"/>
        <w:ind w:left="-180" w:right="-347" w:firstLine="566"/>
        <w:jc w:val="both"/>
        <w:rPr>
          <w:rFonts w:ascii="Times New Roman" w:hAnsi="Times New Roman" w:cs="Times New Roman"/>
        </w:rPr>
      </w:pPr>
      <w:r w:rsidRPr="006E2557">
        <w:rPr>
          <w:rFonts w:ascii="Times New Roman" w:hAnsi="Times New Roman" w:cs="Times New Roman"/>
        </w:rPr>
        <w:t xml:space="preserve">Diharapkan penelitian ini dapat </w:t>
      </w:r>
      <w:r w:rsidRPr="006E2557">
        <w:rPr>
          <w:rFonts w:ascii="Times New Roman" w:eastAsia="Times New Roman" w:hAnsi="Times New Roman" w:cs="Times New Roman"/>
        </w:rPr>
        <w:t>menambah informasi tentang gulma yang telah mengalami resistensi. Informasi ini berguna meminimalisie dampak negatif resistensi gulma.</w:t>
      </w:r>
    </w:p>
    <w:p w:rsidR="00C10F52" w:rsidRPr="006E2557" w:rsidRDefault="00C10F52" w:rsidP="00AF2000">
      <w:pPr>
        <w:spacing w:line="360" w:lineRule="auto"/>
        <w:ind w:left="-180" w:right="-347"/>
        <w:jc w:val="center"/>
        <w:rPr>
          <w:rFonts w:ascii="Times New Roman" w:eastAsia="Times New Roman" w:hAnsi="Times New Roman" w:cs="Times New Roman"/>
          <w:b/>
        </w:rPr>
      </w:pPr>
      <w:r w:rsidRPr="006E2557">
        <w:rPr>
          <w:rFonts w:ascii="Times New Roman" w:eastAsia="Times New Roman" w:hAnsi="Times New Roman" w:cs="Times New Roman"/>
          <w:b/>
        </w:rPr>
        <w:t>METODOLOGI PENELITIAN</w:t>
      </w:r>
    </w:p>
    <w:p w:rsidR="00C10F52" w:rsidRPr="006E2557" w:rsidRDefault="00680165" w:rsidP="00AF2000">
      <w:pPr>
        <w:pStyle w:val="NoSpacing"/>
        <w:numPr>
          <w:ilvl w:val="0"/>
          <w:numId w:val="35"/>
        </w:numPr>
        <w:tabs>
          <w:tab w:val="left" w:pos="540"/>
          <w:tab w:val="left" w:pos="1440"/>
        </w:tabs>
        <w:spacing w:line="360" w:lineRule="auto"/>
        <w:ind w:left="-180" w:right="-347"/>
        <w:jc w:val="both"/>
        <w:rPr>
          <w:rFonts w:ascii="Times New Roman" w:eastAsia="Times New Roman" w:hAnsi="Times New Roman" w:cs="Times New Roman"/>
          <w:b/>
        </w:rPr>
      </w:pPr>
      <w:r w:rsidRPr="006E2557">
        <w:rPr>
          <w:rFonts w:ascii="Times New Roman" w:eastAsia="Times New Roman" w:hAnsi="Times New Roman" w:cs="Times New Roman"/>
          <w:b/>
        </w:rPr>
        <w:t>Tempat Percobaan</w:t>
      </w:r>
    </w:p>
    <w:p w:rsidR="001374B0" w:rsidRPr="006E2557" w:rsidRDefault="00C10F52" w:rsidP="00AF2000">
      <w:pPr>
        <w:spacing w:after="0" w:line="360" w:lineRule="auto"/>
        <w:ind w:left="-180" w:right="-347" w:firstLine="425"/>
        <w:jc w:val="both"/>
        <w:rPr>
          <w:rFonts w:ascii="Times New Roman" w:hAnsi="Times New Roman" w:cs="Times New Roman"/>
        </w:rPr>
      </w:pPr>
      <w:r w:rsidRPr="006E2557">
        <w:rPr>
          <w:rFonts w:ascii="Times New Roman" w:eastAsia="Times New Roman" w:hAnsi="Times New Roman" w:cs="Times New Roman"/>
        </w:rPr>
        <w:t>Penelitian ini dilaksanakan selama 5 bulan</w:t>
      </w:r>
      <w:r w:rsidR="0046266A" w:rsidRPr="006E2557">
        <w:rPr>
          <w:rFonts w:ascii="Times New Roman" w:eastAsia="Times New Roman" w:hAnsi="Times New Roman" w:cs="Times New Roman"/>
        </w:rPr>
        <w:t xml:space="preserve"> yaitu dimulai dari bulan  Juni-</w:t>
      </w:r>
      <w:r w:rsidRPr="006E2557">
        <w:rPr>
          <w:rFonts w:ascii="Times New Roman" w:eastAsia="Times New Roman" w:hAnsi="Times New Roman" w:cs="Times New Roman"/>
        </w:rPr>
        <w:t xml:space="preserve"> Oktober 2020. Penelitian ini dilakukan di Rumah Kaca Fakultas Pertanian Universitas Andalas.</w:t>
      </w:r>
      <w:r w:rsidR="00680165" w:rsidRPr="006E2557">
        <w:rPr>
          <w:rFonts w:ascii="Times New Roman" w:eastAsia="Times New Roman" w:hAnsi="Times New Roman" w:cs="Times New Roman"/>
        </w:rPr>
        <w:t xml:space="preserve"> </w:t>
      </w:r>
      <w:r w:rsidR="001374B0" w:rsidRPr="006E2557">
        <w:rPr>
          <w:rFonts w:ascii="Times New Roman" w:eastAsia="Times New Roman" w:hAnsi="Times New Roman" w:cs="Times New Roman"/>
        </w:rPr>
        <w:t>Alat yang digunakan antara lain neraca analitik, gelas ukur, hand sprayer 2 liter, tray, gelas ukur, ember, gembor, label, kamera dan alat tulis. Bahan yang digunakan terdiri atas tanah,</w:t>
      </w:r>
      <w:r w:rsidR="001374B0" w:rsidRPr="006E2557">
        <w:rPr>
          <w:rFonts w:ascii="Times New Roman" w:hAnsi="Times New Roman" w:cs="Times New Roman"/>
        </w:rPr>
        <w:t xml:space="preserve"> pupuk kandang, pasir,</w:t>
      </w:r>
      <w:r w:rsidR="001374B0" w:rsidRPr="006E2557">
        <w:rPr>
          <w:rFonts w:ascii="Times New Roman" w:eastAsia="Times New Roman" w:hAnsi="Times New Roman" w:cs="Times New Roman"/>
        </w:rPr>
        <w:t xml:space="preserve"> kalium nitrat (KNO3), benih gulma </w:t>
      </w:r>
      <w:r w:rsidR="001374B0" w:rsidRPr="006E2557">
        <w:rPr>
          <w:rFonts w:ascii="Times New Roman" w:eastAsia="Times New Roman" w:hAnsi="Times New Roman" w:cs="Times New Roman"/>
          <w:i/>
        </w:rPr>
        <w:t>E. indica</w:t>
      </w:r>
      <w:r w:rsidR="001374B0" w:rsidRPr="006E2557">
        <w:rPr>
          <w:rFonts w:ascii="Times New Roman" w:eastAsia="Times New Roman" w:hAnsi="Times New Roman" w:cs="Times New Roman"/>
        </w:rPr>
        <w:t xml:space="preserve"> yang telah resisten terhadap  </w:t>
      </w:r>
      <w:r w:rsidR="001374B0" w:rsidRPr="006E2557">
        <w:rPr>
          <w:rFonts w:ascii="Times New Roman" w:eastAsia="Times New Roman" w:hAnsi="Times New Roman" w:cs="Times New Roman"/>
          <w:i/>
        </w:rPr>
        <w:t>Glifosat</w:t>
      </w:r>
      <w:r w:rsidR="001374B0" w:rsidRPr="006E2557">
        <w:rPr>
          <w:rFonts w:ascii="Times New Roman" w:eastAsia="Times New Roman" w:hAnsi="Times New Roman" w:cs="Times New Roman"/>
        </w:rPr>
        <w:t xml:space="preserve">. Herbisida yang digunakan antara lain: </w:t>
      </w:r>
      <w:r w:rsidR="001374B0" w:rsidRPr="006E2557">
        <w:rPr>
          <w:rFonts w:ascii="Times New Roman" w:eastAsia="Times New Roman" w:hAnsi="Times New Roman" w:cs="Times New Roman"/>
          <w:i/>
        </w:rPr>
        <w:t>Glifosat</w:t>
      </w:r>
      <w:r w:rsidR="001374B0" w:rsidRPr="006E2557">
        <w:rPr>
          <w:rFonts w:ascii="Times New Roman" w:eastAsia="Times New Roman" w:hAnsi="Times New Roman" w:cs="Times New Roman"/>
        </w:rPr>
        <w:t xml:space="preserve"> (Round Up 486 SL), </w:t>
      </w:r>
      <w:r w:rsidR="001374B0" w:rsidRPr="006E2557">
        <w:rPr>
          <w:rFonts w:ascii="Times New Roman" w:eastAsia="Times New Roman" w:hAnsi="Times New Roman" w:cs="Times New Roman"/>
          <w:i/>
        </w:rPr>
        <w:t>Sulfentrazon</w:t>
      </w:r>
      <w:r w:rsidR="001374B0" w:rsidRPr="006E2557">
        <w:rPr>
          <w:rFonts w:ascii="Times New Roman" w:eastAsia="Times New Roman" w:hAnsi="Times New Roman" w:cs="Times New Roman"/>
        </w:rPr>
        <w:t xml:space="preserve"> (Boral 480 SC), Indaziflam (Becano 500 SC), dan Ammonium Glifosinate (Basta 150 SL)</w:t>
      </w:r>
      <w:r w:rsidR="001374B0" w:rsidRPr="006E2557">
        <w:rPr>
          <w:rFonts w:ascii="Times New Roman" w:hAnsi="Times New Roman" w:cs="Times New Roman"/>
        </w:rPr>
        <w:t>.</w:t>
      </w:r>
    </w:p>
    <w:p w:rsidR="00C10F52" w:rsidRPr="006E2557" w:rsidRDefault="00C10F52" w:rsidP="00AF2000">
      <w:pPr>
        <w:spacing w:after="0" w:line="360" w:lineRule="auto"/>
        <w:ind w:left="-180" w:right="-347" w:firstLine="620"/>
        <w:jc w:val="both"/>
        <w:rPr>
          <w:rFonts w:ascii="Times New Roman" w:hAnsi="Times New Roman" w:cs="Times New Roman"/>
        </w:rPr>
      </w:pPr>
      <w:r w:rsidRPr="006E2557">
        <w:rPr>
          <w:rFonts w:ascii="Times New Roman" w:eastAsia="Times New Roman" w:hAnsi="Times New Roman" w:cs="Times New Roman"/>
        </w:rPr>
        <w:t>Penelitian ini disusun dalam</w:t>
      </w:r>
      <w:r w:rsidRPr="006E2557">
        <w:rPr>
          <w:rFonts w:ascii="Times New Roman" w:hAnsi="Times New Roman"/>
        </w:rPr>
        <w:t xml:space="preserve"> Rancangan Acak Lengkap (RAL) dengan 24 taraf perlakuan dan 3 ulangan</w:t>
      </w:r>
      <w:r w:rsidRPr="006E2557">
        <w:rPr>
          <w:rFonts w:ascii="Times New Roman" w:eastAsia="Times New Roman" w:hAnsi="Times New Roman" w:cs="Times New Roman"/>
        </w:rPr>
        <w:t xml:space="preserve"> sehingga diperoleh 72 unit percobaan. Setiap unit percobaan terdiri atas 50 benih</w:t>
      </w:r>
      <w:r w:rsidR="00680165" w:rsidRPr="006E2557">
        <w:rPr>
          <w:rFonts w:ascii="Times New Roman" w:eastAsia="Times New Roman" w:hAnsi="Times New Roman" w:cs="Times New Roman"/>
        </w:rPr>
        <w:t xml:space="preserve">.  </w:t>
      </w:r>
      <w:r w:rsidRPr="006E2557">
        <w:rPr>
          <w:rFonts w:ascii="Times New Roman" w:hAnsi="Times New Roman" w:cs="Times New Roman"/>
          <w:noProof/>
        </w:rPr>
        <w:fldChar w:fldCharType="begin"/>
      </w:r>
      <w:r w:rsidRPr="006E2557">
        <w:rPr>
          <w:rFonts w:ascii="Times New Roman" w:hAnsi="Times New Roman" w:cs="Times New Roman"/>
          <w:noProof/>
        </w:rPr>
        <w:instrText xml:space="preserve"> LINK Excel.Sheet.12 "C:\\Users\\Maya\\Documents\\THESIS JUDUL KEDUA\\Protocol Pyzero and Boral.xlsx" "MAYA SAFITRI!R25C2:R49C6" \a \f 4 \h  \* MERGEFORMAT </w:instrText>
      </w:r>
      <w:r w:rsidRPr="006E2557">
        <w:rPr>
          <w:rFonts w:ascii="Times New Roman" w:hAnsi="Times New Roman" w:cs="Times New Roman"/>
          <w:noProof/>
        </w:rPr>
        <w:fldChar w:fldCharType="end"/>
      </w:r>
      <w:r w:rsidRPr="006E2557">
        <w:rPr>
          <w:rFonts w:ascii="Times New Roman" w:hAnsi="Times New Roman" w:cs="Times New Roman"/>
        </w:rPr>
        <w:t xml:space="preserve">Data hasil pengamatan yang diperoleh dianalisis secara statistik dengan uji F pada taraf 5%, jika F hitung lebih besar dari F tabel dilanjutkan dengan </w:t>
      </w:r>
      <w:r w:rsidRPr="006E2557">
        <w:rPr>
          <w:rFonts w:ascii="Times New Roman" w:eastAsia="Times New Roman" w:hAnsi="Times New Roman" w:cs="Times New Roman"/>
          <w:i/>
        </w:rPr>
        <w:t>Duncan’s New Multiple Range Test</w:t>
      </w:r>
      <w:r w:rsidRPr="006E2557">
        <w:rPr>
          <w:rFonts w:ascii="Times New Roman" w:hAnsi="Times New Roman" w:cs="Times New Roman"/>
        </w:rPr>
        <w:t xml:space="preserve"> (DNMRT) pada taraf 5%.</w:t>
      </w:r>
    </w:p>
    <w:p w:rsidR="00680165" w:rsidRPr="006E2557" w:rsidRDefault="00680165" w:rsidP="00AF2000">
      <w:pPr>
        <w:pStyle w:val="ListParagraph"/>
        <w:numPr>
          <w:ilvl w:val="0"/>
          <w:numId w:val="35"/>
        </w:numPr>
        <w:spacing w:after="0" w:line="360" w:lineRule="auto"/>
        <w:ind w:left="-180" w:right="-347"/>
        <w:jc w:val="both"/>
        <w:rPr>
          <w:rFonts w:ascii="Times New Roman" w:hAnsi="Times New Roman" w:cs="Times New Roman"/>
          <w:b/>
        </w:rPr>
      </w:pPr>
      <w:r w:rsidRPr="006E2557">
        <w:rPr>
          <w:rFonts w:ascii="Times New Roman" w:hAnsi="Times New Roman" w:cs="Times New Roman"/>
          <w:b/>
        </w:rPr>
        <w:t xml:space="preserve">Prosedur </w:t>
      </w:r>
    </w:p>
    <w:p w:rsidR="00024AA7" w:rsidRPr="006E2557" w:rsidRDefault="00024AA7" w:rsidP="00AF2000">
      <w:pPr>
        <w:spacing w:after="0" w:line="360" w:lineRule="auto"/>
        <w:ind w:left="-180" w:right="-347" w:firstLine="720"/>
        <w:jc w:val="both"/>
        <w:rPr>
          <w:rFonts w:ascii="Times New Roman" w:eastAsia="Times New Roman" w:hAnsi="Times New Roman" w:cs="Times New Roman"/>
        </w:rPr>
      </w:pPr>
      <w:r w:rsidRPr="006E2557">
        <w:rPr>
          <w:rFonts w:ascii="Times New Roman" w:eastAsia="Times New Roman" w:hAnsi="Times New Roman" w:cs="Times New Roman"/>
        </w:rPr>
        <w:t xml:space="preserve">Benih yang digunakan didapatkan dari koleksi penelitian (Pratiwi, 2019) yang setelah diujikan pada dosis 5l/ha gulma resisten terhadap </w:t>
      </w:r>
      <w:r w:rsidRPr="006E2557">
        <w:rPr>
          <w:rFonts w:ascii="Times New Roman" w:eastAsia="Times New Roman" w:hAnsi="Times New Roman" w:cs="Times New Roman"/>
          <w:i/>
        </w:rPr>
        <w:t>Glifosat,</w:t>
      </w:r>
      <w:r w:rsidRPr="006E2557">
        <w:rPr>
          <w:rFonts w:ascii="Times New Roman" w:eastAsia="Times New Roman" w:hAnsi="Times New Roman" w:cs="Times New Roman"/>
        </w:rPr>
        <w:t xml:space="preserve"> kemudian dipelihara untuk diambil benihnya. Kriteria benih yang sudah siap tanam ditandai dengan warna malai sudag kecoklatan.</w:t>
      </w:r>
    </w:p>
    <w:p w:rsidR="00C10F52" w:rsidRPr="006E2557" w:rsidRDefault="00C10F52" w:rsidP="00AF2000">
      <w:pPr>
        <w:spacing w:after="0" w:line="360" w:lineRule="auto"/>
        <w:ind w:left="-180" w:right="-347" w:firstLine="720"/>
        <w:jc w:val="both"/>
        <w:rPr>
          <w:rFonts w:ascii="Times New Roman" w:hAnsi="Times New Roman" w:cs="Times New Roman"/>
        </w:rPr>
      </w:pPr>
      <w:r w:rsidRPr="006E2557">
        <w:rPr>
          <w:rFonts w:ascii="Times New Roman" w:hAnsi="Times New Roman"/>
        </w:rPr>
        <w:t xml:space="preserve">Media tanam yang digunakan yaitu tanah ultisol, pupuk kandang, dan pasir </w:t>
      </w:r>
      <w:r w:rsidRPr="006E2557">
        <w:rPr>
          <w:rFonts w:ascii="Times New Roman" w:hAnsi="Times New Roman" w:cs="Times New Roman"/>
        </w:rPr>
        <w:t>dengan perbandingan (1:1:1) yang</w:t>
      </w:r>
      <w:r w:rsidR="0046266A" w:rsidRPr="006E2557">
        <w:rPr>
          <w:rFonts w:ascii="Times New Roman" w:hAnsi="Times New Roman" w:cs="Times New Roman"/>
        </w:rPr>
        <w:t xml:space="preserve"> kemudian diayak berukuran 2 mm</w:t>
      </w:r>
      <w:r w:rsidRPr="006E2557">
        <w:rPr>
          <w:rFonts w:ascii="Times New Roman" w:hAnsi="Times New Roman" w:cs="Times New Roman"/>
        </w:rPr>
        <w:t>, media disterilkan dengan cara</w:t>
      </w:r>
      <w:r w:rsidR="0046266A" w:rsidRPr="006E2557">
        <w:rPr>
          <w:rFonts w:ascii="Times New Roman" w:hAnsi="Times New Roman" w:cs="Times New Roman"/>
        </w:rPr>
        <w:t xml:space="preserve"> d</w:t>
      </w:r>
      <w:r w:rsidRPr="006E2557">
        <w:rPr>
          <w:rFonts w:ascii="Times New Roman" w:hAnsi="Times New Roman" w:cs="Times New Roman"/>
        </w:rPr>
        <w:t>igunakan bara api pada suhu 100</w:t>
      </w:r>
      <w:r w:rsidRPr="006E2557">
        <w:rPr>
          <w:rFonts w:ascii="Times New Roman" w:eastAsia="Times New Roman" w:hAnsi="Times New Roman" w:cs="Times New Roman"/>
          <w:vertAlign w:val="superscript"/>
        </w:rPr>
        <w:t>0</w:t>
      </w:r>
      <w:r w:rsidRPr="006E2557">
        <w:rPr>
          <w:rFonts w:ascii="Times New Roman" w:eastAsia="Times New Roman" w:hAnsi="Times New Roman" w:cs="Times New Roman"/>
        </w:rPr>
        <w:t>C selama 3 jam</w:t>
      </w:r>
      <w:r w:rsidR="005F5ECA" w:rsidRPr="006E2557">
        <w:rPr>
          <w:rFonts w:ascii="Times New Roman" w:hAnsi="Times New Roman" w:cs="Times New Roman"/>
        </w:rPr>
        <w:t xml:space="preserve">. </w:t>
      </w:r>
      <w:r w:rsidRPr="006E2557">
        <w:rPr>
          <w:rFonts w:ascii="Times New Roman" w:hAnsi="Times New Roman" w:cs="Times New Roman"/>
        </w:rPr>
        <w:t xml:space="preserve">Setelah itu lalu media dimasukkan kedalam </w:t>
      </w:r>
      <w:r w:rsidRPr="006E2557">
        <w:rPr>
          <w:rFonts w:ascii="Times New Roman" w:hAnsi="Times New Roman" w:cs="Times New Roman"/>
          <w:i/>
        </w:rPr>
        <w:t xml:space="preserve">tray </w:t>
      </w:r>
      <w:r w:rsidRPr="006E2557">
        <w:rPr>
          <w:rFonts w:ascii="Times New Roman" w:hAnsi="Times New Roman" w:cs="Times New Roman"/>
        </w:rPr>
        <w:t xml:space="preserve">yang berukuran 33 cm x 24 cm x 4,2 cm sebelum gulma ditanam. </w:t>
      </w:r>
    </w:p>
    <w:p w:rsidR="00C10F52" w:rsidRDefault="00273AF2" w:rsidP="00AF2000">
      <w:pPr>
        <w:spacing w:after="0" w:line="360" w:lineRule="auto"/>
        <w:ind w:left="-180" w:right="-347" w:firstLine="720"/>
        <w:jc w:val="both"/>
        <w:rPr>
          <w:rFonts w:ascii="Times New Roman" w:hAnsi="Times New Roman" w:cs="Times New Roman"/>
        </w:rPr>
      </w:pPr>
      <w:r w:rsidRPr="006E2557">
        <w:rPr>
          <w:rFonts w:ascii="Times New Roman" w:hAnsi="Times New Roman" w:cs="Times New Roman"/>
        </w:rPr>
        <w:t xml:space="preserve">Benih E. </w:t>
      </w:r>
      <w:r w:rsidRPr="006E2557">
        <w:rPr>
          <w:rFonts w:ascii="Times New Roman" w:hAnsi="Times New Roman" w:cs="Times New Roman"/>
          <w:i/>
        </w:rPr>
        <w:t>indica</w:t>
      </w:r>
      <w:r w:rsidRPr="006E2557">
        <w:rPr>
          <w:rFonts w:ascii="Times New Roman" w:hAnsi="Times New Roman" w:cs="Times New Roman"/>
        </w:rPr>
        <w:t xml:space="preserve"> terlebih dahulu direndam dalam larutan kalium nitrat (KNO3) dengan konsentrasi 0,2 % selama 30 menit (Ismail dkk. 2002). Perendaman ini bertujuan untuk pematahan dormansi biji </w:t>
      </w:r>
      <w:r w:rsidRPr="006E2557">
        <w:rPr>
          <w:rFonts w:ascii="Times New Roman" w:hAnsi="Times New Roman" w:cs="Times New Roman"/>
          <w:i/>
        </w:rPr>
        <w:t>E.indica.</w:t>
      </w:r>
      <w:r w:rsidRPr="006E2557">
        <w:rPr>
          <w:rFonts w:ascii="Times New Roman" w:hAnsi="Times New Roman" w:cs="Times New Roman"/>
        </w:rPr>
        <w:t xml:space="preserve">. Jumlah benih yang ditanam yaitu sebanyak 50 benih pada setiap tray. </w:t>
      </w:r>
    </w:p>
    <w:p w:rsidR="00D42940" w:rsidRDefault="00D42940" w:rsidP="00AF2000">
      <w:pPr>
        <w:spacing w:after="0" w:line="360" w:lineRule="auto"/>
        <w:ind w:left="-180" w:right="-347" w:firstLine="720"/>
        <w:jc w:val="both"/>
        <w:rPr>
          <w:rFonts w:ascii="Times New Roman" w:hAnsi="Times New Roman" w:cs="Times New Roman"/>
        </w:rPr>
      </w:pPr>
    </w:p>
    <w:p w:rsidR="00D42940" w:rsidRDefault="00D42940" w:rsidP="00AF2000">
      <w:pPr>
        <w:spacing w:after="0" w:line="360" w:lineRule="auto"/>
        <w:ind w:left="-180" w:right="-347" w:firstLine="720"/>
        <w:jc w:val="both"/>
        <w:rPr>
          <w:rFonts w:ascii="Times New Roman" w:hAnsi="Times New Roman" w:cs="Times New Roman"/>
        </w:rPr>
      </w:pPr>
      <w:bookmarkStart w:id="0" w:name="_GoBack"/>
      <w:bookmarkEnd w:id="0"/>
    </w:p>
    <w:p w:rsidR="00C10F52" w:rsidRPr="006E2557" w:rsidRDefault="00C10F52" w:rsidP="00AF2000">
      <w:pPr>
        <w:pStyle w:val="NoSpacing"/>
        <w:numPr>
          <w:ilvl w:val="0"/>
          <w:numId w:val="36"/>
        </w:numPr>
        <w:spacing w:line="360" w:lineRule="auto"/>
        <w:ind w:left="-180" w:right="-347"/>
        <w:jc w:val="both"/>
        <w:rPr>
          <w:rFonts w:ascii="Times New Roman" w:hAnsi="Times New Roman" w:cs="Times New Roman"/>
          <w:b/>
        </w:rPr>
      </w:pPr>
      <w:r w:rsidRPr="006E2557">
        <w:rPr>
          <w:rFonts w:ascii="Times New Roman" w:hAnsi="Times New Roman" w:cs="Times New Roman"/>
          <w:b/>
        </w:rPr>
        <w:lastRenderedPageBreak/>
        <w:t>Tingkat Kematian Gulma (Persentase)</w:t>
      </w:r>
    </w:p>
    <w:p w:rsidR="00C10F52" w:rsidRPr="006E2557" w:rsidRDefault="00C10F52" w:rsidP="00AF2000">
      <w:pPr>
        <w:spacing w:after="0" w:line="357" w:lineRule="auto"/>
        <w:ind w:left="-180" w:right="-347" w:firstLine="566"/>
        <w:jc w:val="both"/>
        <w:rPr>
          <w:rFonts w:ascii="Times New Roman" w:hAnsi="Times New Roman" w:cs="Times New Roman"/>
        </w:rPr>
      </w:pPr>
      <w:r w:rsidRPr="006E2557">
        <w:rPr>
          <w:rFonts w:ascii="Times New Roman" w:hAnsi="Times New Roman" w:cs="Times New Roman"/>
        </w:rPr>
        <w:t>Pengamatan tingkat kematian gulma di</w:t>
      </w:r>
      <w:r w:rsidR="004434D8" w:rsidRPr="006E2557">
        <w:rPr>
          <w:rFonts w:ascii="Times New Roman" w:hAnsi="Times New Roman" w:cs="Times New Roman"/>
        </w:rPr>
        <w:t>lakukan 3 MSA</w:t>
      </w:r>
      <w:r w:rsidRPr="006E2557">
        <w:rPr>
          <w:rFonts w:ascii="Times New Roman" w:hAnsi="Times New Roman" w:cs="Times New Roman"/>
        </w:rPr>
        <w:t xml:space="preserve"> (Jalaludin et al. 2015). Pengamatan dilakukan dengan menjumlahkan semua persentase kematian gulma. </w:t>
      </w:r>
    </w:p>
    <w:p w:rsidR="00C10F52" w:rsidRPr="006E2557" w:rsidRDefault="00C10F52" w:rsidP="00AF2000">
      <w:pPr>
        <w:spacing w:line="265" w:lineRule="auto"/>
        <w:ind w:left="-180" w:right="-347"/>
        <w:rPr>
          <w:rFonts w:ascii="Times New Roman" w:hAnsi="Times New Roman" w:cs="Times New Roman"/>
        </w:rPr>
      </w:pPr>
      <w:r w:rsidRPr="006E2557">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250190</wp:posOffset>
                </wp:positionV>
                <wp:extent cx="1328420" cy="635"/>
                <wp:effectExtent l="0" t="0" r="24130" b="3746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29A35" id="_x0000_t32" coordsize="21600,21600" o:spt="32" o:oned="t" path="m,l21600,21600e" filled="f">
                <v:path arrowok="t" fillok="f" o:connecttype="none"/>
                <o:lock v:ext="edit" shapetype="t"/>
              </v:shapetype>
              <v:shape id="Straight Arrow Connector 111" o:spid="_x0000_s1026" type="#_x0000_t32" style="position:absolute;margin-left:0;margin-top:19.7pt;width:104.6pt;height:.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shKQIAAFAEAAAOAAAAZHJzL2Uyb0RvYy54bWysVMGO2jAQvVfqP1i5QwgEChFhtUqgl20X&#10;ie0HGNshVhOPZRsCqvrvHZtAS3upqubg2PHM85s3z1k+nduGnISxElQeJcNRRIRiwKU65NGXt81g&#10;HhHrqOK0ASXy6CJs9LR6/27Z6UyMoYaGC0MQRNms03lUO6ezOLasFi21Q9BC4WYFpqUOl+YQc0M7&#10;RG+beDwazeIODNcGmLAWv5bXzWgV8KtKMPdaVVY40uQRcnNhNGHc+zFeLWl2MFTXkvU06D+waKlU&#10;eOgdqqSOkqORf0C1khmwULkhgzaGqpJMhBqwmmT0WzW7mmoRakFxrL7LZP8fLPt82hoiOfYuSSKi&#10;aItN2jlD5aF25NkY6EgBSqGQYIiPQcU6bTNMLNTW+JrZWe30C7CvligoaqoOIjB/u2gECxnxQ4pf&#10;WI3n7rtPwDGGHh0E+c6VaT0kCkPOoUuXe5fE2RGGH5PJeJ6OsZkM92aTqWcU0+yWqo11HwW0xE/y&#10;yPa13ItIwkH09GLdNfGW4M9VsJFNE0zRKNLl0WI6noYEC43kftOHWXPYF40hJ+ptFZ6exUOYgaPi&#10;AawWlK/7uaOyuc6RdaM8HpaGdPrZ1TffFqPFer6ep4N0PFsP0lFZDp43RTqYbZIP03JSFkWZfPfU&#10;kjSrJedCeXY3Dyfp33mkv01X991dfJchfkQPQiPZ2zuQDr317bwaYw/8sjVeWt9mtG0I7q+Yvxe/&#10;rkPUzx/B6gcAAAD//wMAUEsDBBQABgAIAAAAIQAQtXPo3AAAAAYBAAAPAAAAZHJzL2Rvd25yZXYu&#10;eG1sTI/BTsMwEETvSPyDtUi9IGo3UERCnKqqxIEjbSWubrwkaeN1FDtN6NezPdHjzoxm3uarybXi&#10;jH1oPGlYzBUIpNLbhioN+93H0xuIEA1Z03pCDb8YYFXc3+Ums36kLzxvYyW4hEJmNNQxdpmUoazR&#10;mTD3HRJ7P753JvLZV9L2ZuRy18pEqVfpTEO8UJsONzWWp+3gNGAYlgu1Tl21/7yMj9/J5Th2O61n&#10;D9P6HUTEKf6H4YrP6FAw08EPZINoNfAjUcNz+gKC3USlCYjDVViCLHJ5i1/8AQAA//8DAFBLAQIt&#10;ABQABgAIAAAAIQC2gziS/gAAAOEBAAATAAAAAAAAAAAAAAAAAAAAAABbQ29udGVudF9UeXBlc10u&#10;eG1sUEsBAi0AFAAGAAgAAAAhADj9If/WAAAAlAEAAAsAAAAAAAAAAAAAAAAALwEAAF9yZWxzLy5y&#10;ZWxzUEsBAi0AFAAGAAgAAAAhACImeyEpAgAAUAQAAA4AAAAAAAAAAAAAAAAALgIAAGRycy9lMm9E&#10;b2MueG1sUEsBAi0AFAAGAAgAAAAhABC1c+jcAAAABgEAAA8AAAAAAAAAAAAAAAAAgwQAAGRycy9k&#10;b3ducmV2LnhtbFBLBQYAAAAABAAEAPMAAACMBQAAAAA=&#10;">
                <w10:wrap anchorx="margin"/>
              </v:shape>
            </w:pict>
          </mc:Fallback>
        </mc:AlternateContent>
      </w:r>
      <w:r w:rsidRPr="006E2557">
        <w:rPr>
          <w:rFonts w:ascii="Times New Roman" w:hAnsi="Times New Roman" w:cs="Times New Roman"/>
        </w:rPr>
        <w:t xml:space="preserve"> Persentase kematian gulma (%)=   </w:t>
      </w:r>
      <w:r w:rsidRPr="006E2557">
        <w:rPr>
          <w:rFonts w:ascii="Times New Roman" w:eastAsia="Cambria Math" w:hAnsi="Times New Roman" w:cs="Times New Roman"/>
        </w:rPr>
        <w:t xml:space="preserve">Σ </w:t>
      </w:r>
      <w:r w:rsidRPr="006E2557">
        <w:rPr>
          <w:rFonts w:ascii="Cambria Math" w:eastAsia="Cambria Math" w:hAnsi="Cambria Math" w:cs="Cambria Math"/>
        </w:rPr>
        <w:t>𝐸</w:t>
      </w:r>
      <w:r w:rsidRPr="006E2557">
        <w:rPr>
          <w:rFonts w:ascii="Times New Roman" w:eastAsia="Cambria Math" w:hAnsi="Times New Roman" w:cs="Times New Roman"/>
        </w:rPr>
        <w:t>.</w:t>
      </w:r>
      <w:r w:rsidRPr="006E2557">
        <w:rPr>
          <w:rFonts w:ascii="Cambria Math" w:eastAsia="Cambria Math" w:hAnsi="Cambria Math" w:cs="Cambria Math"/>
        </w:rPr>
        <w:t>𝑖𝑛𝑑𝑖𝑐𝑎</w:t>
      </w:r>
      <w:r w:rsidRPr="006E2557">
        <w:rPr>
          <w:rFonts w:ascii="Times New Roman" w:eastAsia="Cambria Math" w:hAnsi="Times New Roman" w:cs="Times New Roman"/>
        </w:rPr>
        <w:t xml:space="preserve"> yang mati        x 100%</w:t>
      </w:r>
      <w:r w:rsidRPr="006E2557">
        <w:rPr>
          <w:rFonts w:ascii="Times New Roman" w:hAnsi="Times New Roman" w:cs="Times New Roman"/>
        </w:rPr>
        <w:t xml:space="preserve"> </w:t>
      </w:r>
    </w:p>
    <w:p w:rsidR="00C10F52" w:rsidRPr="006E2557" w:rsidRDefault="00C10F52" w:rsidP="00AF2000">
      <w:pPr>
        <w:spacing w:after="0" w:line="259" w:lineRule="auto"/>
        <w:ind w:left="-180" w:right="-347"/>
        <w:rPr>
          <w:rFonts w:ascii="Times New Roman" w:eastAsia="Cambria Math" w:hAnsi="Times New Roman" w:cs="Times New Roman"/>
        </w:rPr>
      </w:pPr>
      <w:r w:rsidRPr="006E2557">
        <w:rPr>
          <w:rFonts w:ascii="Times New Roman" w:eastAsia="Cambria Math" w:hAnsi="Times New Roman" w:cs="Times New Roman"/>
        </w:rPr>
        <w:t xml:space="preserve">       </w:t>
      </w:r>
      <w:r w:rsidR="00A87C0D">
        <w:rPr>
          <w:rFonts w:ascii="Times New Roman" w:eastAsia="Cambria Math" w:hAnsi="Times New Roman" w:cs="Times New Roman"/>
        </w:rPr>
        <w:tab/>
      </w:r>
      <w:r w:rsidR="00A87C0D">
        <w:rPr>
          <w:rFonts w:ascii="Times New Roman" w:eastAsia="Cambria Math" w:hAnsi="Times New Roman" w:cs="Times New Roman"/>
        </w:rPr>
        <w:tab/>
      </w:r>
      <w:r w:rsidR="00A87C0D">
        <w:rPr>
          <w:rFonts w:ascii="Times New Roman" w:eastAsia="Cambria Math" w:hAnsi="Times New Roman" w:cs="Times New Roman"/>
        </w:rPr>
        <w:tab/>
      </w:r>
      <w:r w:rsidR="00A87C0D">
        <w:rPr>
          <w:rFonts w:ascii="Times New Roman" w:eastAsia="Cambria Math" w:hAnsi="Times New Roman" w:cs="Times New Roman"/>
        </w:rPr>
        <w:tab/>
      </w:r>
      <w:r w:rsidRPr="006E2557">
        <w:rPr>
          <w:rFonts w:ascii="Times New Roman" w:eastAsia="Cambria Math" w:hAnsi="Times New Roman" w:cs="Times New Roman"/>
        </w:rPr>
        <w:t xml:space="preserve"> </w:t>
      </w:r>
      <w:r w:rsidRPr="006E2557">
        <w:rPr>
          <w:rFonts w:ascii="Cambria Math" w:eastAsia="Cambria Math" w:hAnsi="Cambria Math" w:cs="Cambria Math"/>
        </w:rPr>
        <w:t>𝐸</w:t>
      </w:r>
      <w:r w:rsidRPr="006E2557">
        <w:rPr>
          <w:rFonts w:ascii="Times New Roman" w:eastAsia="Cambria Math" w:hAnsi="Times New Roman" w:cs="Times New Roman"/>
        </w:rPr>
        <w:t>.</w:t>
      </w:r>
      <w:r w:rsidRPr="006E2557">
        <w:rPr>
          <w:rFonts w:ascii="Cambria Math" w:eastAsia="Cambria Math" w:hAnsi="Cambria Math" w:cs="Cambria Math"/>
        </w:rPr>
        <w:t>𝑖𝑛𝑑𝑖𝑐𝑎</w:t>
      </w:r>
      <w:r w:rsidRPr="006E2557">
        <w:rPr>
          <w:rFonts w:ascii="Times New Roman" w:eastAsia="Cambria Math" w:hAnsi="Times New Roman" w:cs="Times New Roman"/>
        </w:rPr>
        <w:t xml:space="preserve"> yang ditanam</w:t>
      </w:r>
    </w:p>
    <w:p w:rsidR="00C10F52" w:rsidRPr="006E2557" w:rsidRDefault="00AE3765" w:rsidP="00AF2000">
      <w:pPr>
        <w:pStyle w:val="NoSpacing"/>
        <w:numPr>
          <w:ilvl w:val="0"/>
          <w:numId w:val="36"/>
        </w:numPr>
        <w:spacing w:line="360" w:lineRule="auto"/>
        <w:ind w:left="-180" w:right="-347"/>
        <w:rPr>
          <w:rFonts w:ascii="Times New Roman" w:hAnsi="Times New Roman" w:cs="Times New Roman"/>
          <w:b/>
        </w:rPr>
      </w:pPr>
      <w:r w:rsidRPr="006E2557">
        <w:rPr>
          <w:rFonts w:ascii="Times New Roman" w:hAnsi="Times New Roman" w:cs="Times New Roman"/>
          <w:b/>
        </w:rPr>
        <w:t xml:space="preserve"> Gejalah</w:t>
      </w:r>
      <w:r w:rsidR="00C10F52" w:rsidRPr="006E2557">
        <w:rPr>
          <w:rFonts w:ascii="Times New Roman" w:hAnsi="Times New Roman" w:cs="Times New Roman"/>
          <w:b/>
        </w:rPr>
        <w:t xml:space="preserve"> Kematian Gulma</w:t>
      </w:r>
    </w:p>
    <w:p w:rsidR="00C10F52" w:rsidRPr="006E2557" w:rsidRDefault="00C10F52" w:rsidP="00AF2000">
      <w:pPr>
        <w:spacing w:after="0"/>
        <w:ind w:left="-180" w:right="-347" w:firstLine="720"/>
        <w:jc w:val="both"/>
        <w:rPr>
          <w:rFonts w:ascii="Times New Roman" w:hAnsi="Times New Roman" w:cs="Times New Roman"/>
        </w:rPr>
      </w:pPr>
      <w:r w:rsidRPr="006E2557">
        <w:rPr>
          <w:rFonts w:ascii="Times New Roman" w:hAnsi="Times New Roman" w:cs="Times New Roman"/>
          <w:b/>
        </w:rPr>
        <w:t xml:space="preserve"> </w:t>
      </w:r>
      <w:r w:rsidR="00AE3765" w:rsidRPr="006E2557">
        <w:rPr>
          <w:rFonts w:ascii="Times New Roman" w:hAnsi="Times New Roman" w:cs="Times New Roman"/>
        </w:rPr>
        <w:t xml:space="preserve">Pengamatan gealah kematian gulma dilakukan setiap minggu dari minggu pertama setelah aplikasi hingga 8 MSA atau hari ke-60. Pengamatan dilakukan secara visual dengan melihat perubahan warna dan bentuk pada gulma. Misalkan : pada 1 MSA terdapat 30 gulma yang masih berwarna hijau, maka ditulis dengan keterangan H. Masing-masing keterangan yaitu: H (hijau), K (Kuning), M (mati), AV (anakan vegetative), AG (anakan generative), dan FT (fase tumbuh kembali). </w:t>
      </w:r>
    </w:p>
    <w:p w:rsidR="00C10F52" w:rsidRPr="006E2557" w:rsidRDefault="00C10F52" w:rsidP="00AF2000">
      <w:pPr>
        <w:pStyle w:val="NoSpacing"/>
        <w:numPr>
          <w:ilvl w:val="0"/>
          <w:numId w:val="36"/>
        </w:numPr>
        <w:spacing w:line="357" w:lineRule="auto"/>
        <w:ind w:left="-180" w:right="-347"/>
        <w:jc w:val="both"/>
        <w:rPr>
          <w:rFonts w:ascii="Times New Roman" w:hAnsi="Times New Roman" w:cs="Times New Roman"/>
          <w:b/>
        </w:rPr>
      </w:pPr>
      <w:r w:rsidRPr="006E2557">
        <w:rPr>
          <w:rFonts w:ascii="Times New Roman" w:hAnsi="Times New Roman" w:cs="Times New Roman"/>
          <w:b/>
        </w:rPr>
        <w:t>Presentase Muncul Anakan</w:t>
      </w:r>
    </w:p>
    <w:p w:rsidR="00C10F52" w:rsidRPr="006E2557" w:rsidRDefault="00C10F52" w:rsidP="00AF2000">
      <w:pPr>
        <w:spacing w:after="0" w:line="357" w:lineRule="auto"/>
        <w:ind w:left="-180" w:right="-347" w:firstLine="566"/>
        <w:jc w:val="both"/>
        <w:rPr>
          <w:rFonts w:ascii="Times New Roman" w:hAnsi="Times New Roman" w:cs="Times New Roman"/>
        </w:rPr>
      </w:pPr>
      <w:r w:rsidRPr="006E2557">
        <w:rPr>
          <w:rFonts w:ascii="Times New Roman" w:hAnsi="Times New Roman" w:cs="Times New Roman"/>
        </w:rPr>
        <w:t xml:space="preserve">Persentase muncul anakan ini didapat pada data 3 dan 6 minggu setelah aplikasi (6 MSA) bahwa dominan muncul anakan vegatatif  lebih dari 50%. </w:t>
      </w:r>
    </w:p>
    <w:p w:rsidR="00C10F52" w:rsidRPr="006E2557" w:rsidRDefault="00C10F52" w:rsidP="00AF2000">
      <w:pPr>
        <w:spacing w:after="0" w:line="265" w:lineRule="auto"/>
        <w:ind w:left="-180" w:right="-347"/>
        <w:jc w:val="right"/>
        <w:rPr>
          <w:rFonts w:ascii="Times New Roman" w:hAnsi="Times New Roman" w:cs="Times New Roman"/>
        </w:rPr>
      </w:pPr>
      <w:r w:rsidRPr="006E2557">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2486660</wp:posOffset>
                </wp:positionH>
                <wp:positionV relativeFrom="paragraph">
                  <wp:posOffset>195580</wp:posOffset>
                </wp:positionV>
                <wp:extent cx="1998980" cy="10795"/>
                <wp:effectExtent l="6985" t="6350" r="13335" b="1143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898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7E712" id="Straight Arrow Connector 109" o:spid="_x0000_s1026" type="#_x0000_t32" style="position:absolute;margin-left:195.8pt;margin-top:15.4pt;width:157.4pt;height:.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CPMAIAAFwEAAAOAAAAZHJzL2Uyb0RvYy54bWysVMFu2zAMvQ/YPwi+J7azpI2NOkVhJ7t0&#10;a4F2uyuSHAuTRUFS4gTD/n2U4mbtdhmG+SBTFvn4SD755vbYK3IQ1knQVZJPs4QIzYBLvauSL8+b&#10;yTIhzlPNqQItquQkXHK7ev/uZjClmEEHigtLEES7cjBV0nlvyjR1rBM9dVMwQuNhC7anHrd2l3JL&#10;B0TvVTrLsqt0AMuNBSacw6/N+TBZRfy2Fcw/tK0TnqgqQW4+rjau27Cmqxta7iw1nWQjDfoPLHoq&#10;NSa9QDXUU7K38g+oXjILDlo/ZdCn0LaSiVgDVpNnv1Xz1FEjYi3YHGcubXL/D5Z9PjxaIjnOLisS&#10;ommPQ3rylspd58mdtTCQGrTGRoIlwQc7NhhXYmCtH22omR31k7kH9s0RDXVH9U5E5s8ng2B5iEjf&#10;hISNM5h3O3wCjj507yG279janrRKmq8hMIBji8gxzut0mZc4esLwY14Uy2KJY2V4lmfXxSLmomWA&#10;CcHGOv9RQE+CUSVurOtS0DkFPdw7H0j+CgjBGjZSqSgQpclQJcVitoicHCjJw2Fwc3a3rZUlBxok&#10;Fp+RxRs3C3vNI1gnKF+PtqdSnW1MrnTAw+KQzmidNfS9yIr1cr2cT+azq/VknjXN5G5TzydXm/x6&#10;0Xxo6rrJfwRq+bzsJOdCB3Yves7nf6eX8WadlXhR9KUN6Vv02C8k+/KOpOOcw2jPItkCPz3al/mj&#10;hKPzeN3CHXm9R/v1T2H1EwAA//8DAFBLAwQUAAYACAAAACEACuQmNt4AAAAJAQAADwAAAGRycy9k&#10;b3ducmV2LnhtbEyPQU/DMAyF70j8h8hI3FiyMbqtNJ0QEogDqsRg96wxbaFxSpO13b/HO8HN9nt6&#10;/l62nVwrBuxD40nDfKZAIJXeNlRp+Hh/ulmDCNGQNa0n1HDCANv88iIzqfUjveGwi5XgEAqp0VDH&#10;2KVShrJGZ8LMd0isffremchrX0nbm5HDXSsXSiXSmYb4Q206fKyx/N4dnYYfWp32Szmsv4oiJs8v&#10;rxVhMWp9fTU93IOIOMU/M5zxGR1yZjr4I9kgWg23m3nCVh4UV2DDSiVLEAc+LO5A5pn83yD/BQAA&#10;//8DAFBLAQItABQABgAIAAAAIQC2gziS/gAAAOEBAAATAAAAAAAAAAAAAAAAAAAAAABbQ29udGVu&#10;dF9UeXBlc10ueG1sUEsBAi0AFAAGAAgAAAAhADj9If/WAAAAlAEAAAsAAAAAAAAAAAAAAAAALwEA&#10;AF9yZWxzLy5yZWxzUEsBAi0AFAAGAAgAAAAhAA0VwI8wAgAAXAQAAA4AAAAAAAAAAAAAAAAALgIA&#10;AGRycy9lMm9Eb2MueG1sUEsBAi0AFAAGAAgAAAAhAArkJjbeAAAACQEAAA8AAAAAAAAAAAAAAAAA&#10;igQAAGRycy9kb3ducmV2LnhtbFBLBQYAAAAABAAEAPMAAACVBQAAAAA=&#10;"/>
            </w:pict>
          </mc:Fallback>
        </mc:AlternateContent>
      </w:r>
      <w:r w:rsidRPr="006E2557">
        <w:rPr>
          <w:rFonts w:ascii="Times New Roman" w:hAnsi="Times New Roman" w:cs="Times New Roman"/>
        </w:rPr>
        <w:t xml:space="preserve">Persentase muncul anakan gulma (%) = </w:t>
      </w:r>
      <w:r w:rsidRPr="006E2557">
        <w:rPr>
          <w:rFonts w:ascii="Times New Roman" w:eastAsia="Cambria Math" w:hAnsi="Times New Roman" w:cs="Times New Roman"/>
        </w:rPr>
        <w:t xml:space="preserve">Σ </w:t>
      </w:r>
      <w:r w:rsidRPr="006E2557">
        <w:rPr>
          <w:rFonts w:ascii="Cambria Math" w:eastAsia="Cambria Math" w:hAnsi="Cambria Math" w:cs="Cambria Math"/>
        </w:rPr>
        <w:t>𝐸</w:t>
      </w:r>
      <w:r w:rsidRPr="006E2557">
        <w:rPr>
          <w:rFonts w:ascii="Times New Roman" w:eastAsia="Cambria Math" w:hAnsi="Times New Roman" w:cs="Times New Roman"/>
        </w:rPr>
        <w:t>.</w:t>
      </w:r>
      <w:r w:rsidRPr="006E2557">
        <w:rPr>
          <w:rFonts w:ascii="Cambria Math" w:eastAsia="Cambria Math" w:hAnsi="Cambria Math" w:cs="Cambria Math"/>
        </w:rPr>
        <w:t>𝑖𝑛𝑑𝑖𝑐𝑎</w:t>
      </w:r>
      <w:r w:rsidRPr="006E2557">
        <w:rPr>
          <w:rFonts w:ascii="Times New Roman" w:eastAsia="Cambria Math" w:hAnsi="Times New Roman" w:cs="Times New Roman"/>
        </w:rPr>
        <w:t xml:space="preserve"> yang muncul anakan </w:t>
      </w:r>
      <w:r w:rsidRPr="006E2557">
        <w:rPr>
          <w:rFonts w:ascii="Cambria Math" w:eastAsia="Cambria Math" w:hAnsi="Cambria Math" w:cs="Cambria Math"/>
        </w:rPr>
        <w:t>𝑥</w:t>
      </w:r>
      <w:r w:rsidRPr="006E2557">
        <w:rPr>
          <w:rFonts w:ascii="Times New Roman" w:eastAsia="Cambria Math" w:hAnsi="Times New Roman" w:cs="Times New Roman"/>
        </w:rPr>
        <w:t xml:space="preserve"> 100%</w:t>
      </w:r>
      <w:r w:rsidRPr="006E2557">
        <w:rPr>
          <w:rFonts w:ascii="Times New Roman" w:hAnsi="Times New Roman" w:cs="Times New Roman"/>
        </w:rPr>
        <w:t xml:space="preserve"> </w:t>
      </w:r>
    </w:p>
    <w:p w:rsidR="00C10F52" w:rsidRPr="006E2557" w:rsidRDefault="00C10F52" w:rsidP="00AF2000">
      <w:pPr>
        <w:spacing w:before="240" w:after="0" w:line="259" w:lineRule="auto"/>
        <w:ind w:left="-180" w:right="-347"/>
        <w:rPr>
          <w:rFonts w:ascii="Times New Roman" w:hAnsi="Times New Roman" w:cs="Times New Roman"/>
        </w:rPr>
      </w:pPr>
      <w:r w:rsidRPr="006E2557">
        <w:rPr>
          <w:rFonts w:ascii="Times New Roman" w:eastAsia="Cambria Math" w:hAnsi="Times New Roman" w:cs="Times New Roman"/>
        </w:rPr>
        <w:t xml:space="preserve">       </w:t>
      </w:r>
      <w:r w:rsidR="00A87C0D">
        <w:rPr>
          <w:rFonts w:ascii="Times New Roman" w:eastAsia="Cambria Math" w:hAnsi="Times New Roman" w:cs="Times New Roman"/>
        </w:rPr>
        <w:tab/>
      </w:r>
      <w:r w:rsidR="00A87C0D">
        <w:rPr>
          <w:rFonts w:ascii="Times New Roman" w:eastAsia="Cambria Math" w:hAnsi="Times New Roman" w:cs="Times New Roman"/>
        </w:rPr>
        <w:tab/>
      </w:r>
      <w:r w:rsidR="00A87C0D">
        <w:rPr>
          <w:rFonts w:ascii="Times New Roman" w:eastAsia="Cambria Math" w:hAnsi="Times New Roman" w:cs="Times New Roman"/>
        </w:rPr>
        <w:tab/>
      </w:r>
      <w:r w:rsidR="00A87C0D">
        <w:rPr>
          <w:rFonts w:ascii="Times New Roman" w:eastAsia="Cambria Math" w:hAnsi="Times New Roman" w:cs="Times New Roman"/>
        </w:rPr>
        <w:tab/>
      </w:r>
      <w:r w:rsidR="00A87C0D">
        <w:rPr>
          <w:rFonts w:ascii="Times New Roman" w:eastAsia="Cambria Math" w:hAnsi="Times New Roman" w:cs="Times New Roman"/>
        </w:rPr>
        <w:tab/>
      </w:r>
      <w:r w:rsidR="00A87C0D">
        <w:rPr>
          <w:rFonts w:ascii="Times New Roman" w:eastAsia="Cambria Math" w:hAnsi="Times New Roman" w:cs="Times New Roman"/>
        </w:rPr>
        <w:tab/>
      </w:r>
      <w:r w:rsidRPr="006E2557">
        <w:rPr>
          <w:rFonts w:ascii="Times New Roman" w:eastAsia="Cambria Math" w:hAnsi="Times New Roman" w:cs="Times New Roman"/>
        </w:rPr>
        <w:t xml:space="preserve">    Σ </w:t>
      </w:r>
      <w:r w:rsidRPr="006E2557">
        <w:rPr>
          <w:rFonts w:ascii="Cambria Math" w:eastAsia="Cambria Math" w:hAnsi="Cambria Math" w:cs="Cambria Math"/>
        </w:rPr>
        <w:t>𝐸</w:t>
      </w:r>
      <w:r w:rsidRPr="006E2557">
        <w:rPr>
          <w:rFonts w:ascii="Times New Roman" w:eastAsia="Cambria Math" w:hAnsi="Times New Roman" w:cs="Times New Roman"/>
        </w:rPr>
        <w:t>.</w:t>
      </w:r>
      <w:r w:rsidRPr="006E2557">
        <w:rPr>
          <w:rFonts w:ascii="Cambria Math" w:eastAsia="Cambria Math" w:hAnsi="Cambria Math" w:cs="Cambria Math"/>
        </w:rPr>
        <w:t>𝑖𝑛𝑑𝑖𝑐𝑎</w:t>
      </w:r>
      <w:r w:rsidRPr="006E2557">
        <w:rPr>
          <w:rFonts w:ascii="Times New Roman" w:eastAsia="Cambria Math" w:hAnsi="Times New Roman" w:cs="Times New Roman"/>
        </w:rPr>
        <w:t xml:space="preserve"> yang ditanam</w:t>
      </w:r>
    </w:p>
    <w:p w:rsidR="00C10F52" w:rsidRPr="006E2557" w:rsidRDefault="00C10F52" w:rsidP="00AF2000">
      <w:pPr>
        <w:pStyle w:val="ListParagraph"/>
        <w:numPr>
          <w:ilvl w:val="0"/>
          <w:numId w:val="36"/>
        </w:numPr>
        <w:spacing w:after="0" w:line="360" w:lineRule="auto"/>
        <w:ind w:left="-180" w:right="-347"/>
        <w:jc w:val="both"/>
        <w:rPr>
          <w:rFonts w:ascii="Times New Roman" w:hAnsi="Times New Roman" w:cs="Times New Roman"/>
          <w:b/>
        </w:rPr>
      </w:pPr>
      <w:r w:rsidRPr="006E2557">
        <w:rPr>
          <w:rFonts w:ascii="Times New Roman" w:hAnsi="Times New Roman" w:cs="Times New Roman"/>
          <w:b/>
        </w:rPr>
        <w:t>Klasifikasi Resisten Gulma</w:t>
      </w:r>
    </w:p>
    <w:p w:rsidR="00C10F52" w:rsidRPr="006E2557" w:rsidRDefault="00C10F52" w:rsidP="00AF2000">
      <w:pPr>
        <w:spacing w:after="0" w:line="357" w:lineRule="auto"/>
        <w:ind w:left="-180" w:right="-347" w:firstLine="566"/>
        <w:jc w:val="both"/>
        <w:rPr>
          <w:rFonts w:ascii="Times New Roman" w:hAnsi="Times New Roman" w:cs="Times New Roman"/>
        </w:rPr>
      </w:pPr>
      <w:r w:rsidRPr="006E2557">
        <w:rPr>
          <w:rFonts w:ascii="Times New Roman" w:hAnsi="Times New Roman" w:cs="Times New Roman"/>
        </w:rPr>
        <w:t xml:space="preserve">Pengamatan tingkat kematian gulma dilakukan 21 hari setelah aplikasi (Jalaludin et al. 2015). Kategori resistensi dihitung dari presentase populasi gulma bertahan hidup. Kategoti sensitive (S) jika presentase populasi gulma bertahan hidup &lt;2%, kategori moderat/berkembang resisten (M) jika presentase populasi gulma bertahan hidup 2,00-&lt;20%, dan kategori resisten (R) jika presentase populasi gulma bertahan hidup ≥20% (Owen &amp; Powles, 2009). </w:t>
      </w:r>
    </w:p>
    <w:p w:rsidR="00C10F52" w:rsidRPr="006E2557" w:rsidRDefault="00C10F52" w:rsidP="00AF2000">
      <w:pPr>
        <w:spacing w:after="0" w:line="265" w:lineRule="auto"/>
        <w:ind w:left="-180" w:right="-347"/>
        <w:rPr>
          <w:rFonts w:ascii="Times New Roman" w:hAnsi="Times New Roman" w:cs="Times New Roman"/>
        </w:rPr>
      </w:pPr>
      <w:r w:rsidRPr="006E2557">
        <w:rPr>
          <w:rFonts w:ascii="Times New Roman" w:hAnsi="Times New Roman" w:cs="Times New Roman"/>
          <w:noProof/>
        </w:rPr>
        <mc:AlternateContent>
          <mc:Choice Requires="wps">
            <w:drawing>
              <wp:anchor distT="0" distB="0" distL="114300" distR="114300" simplePos="0" relativeHeight="251748352" behindDoc="0" locked="0" layoutInCell="1" allowOverlap="1">
                <wp:simplePos x="0" y="0"/>
                <wp:positionH relativeFrom="column">
                  <wp:posOffset>1962785</wp:posOffset>
                </wp:positionH>
                <wp:positionV relativeFrom="paragraph">
                  <wp:posOffset>250825</wp:posOffset>
                </wp:positionV>
                <wp:extent cx="1840865" cy="0"/>
                <wp:effectExtent l="6985" t="12065" r="9525" b="698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BB7DD" id="Straight Arrow Connector 108" o:spid="_x0000_s1026" type="#_x0000_t32" style="position:absolute;margin-left:154.55pt;margin-top:19.75pt;width:144.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kT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cFSK&#10;djiknTNUHhpHno2BnpSgFDYSDPFnsGO9tjkGlmprfM3srHb6Bdh3SxSUDVUHEZi/XjSCpT4ifhPi&#10;N1Zj3n3/GTieoUcHoX3n2nQeEhtDzmFKl2FK4uwIw4/pPEvms2lE2N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AxqCdq3QAAAAkBAAAPAAAAZHJzL2Rvd25yZXYueG1s&#10;TI9BT8MwDIXvSPyHyEhcEEs6VERK02lC4sCRbRLXrDFtoXGqJl3Lfj1GHOBm+z09f6/cLL4XJxxj&#10;F8hAtlIgkOrgOmoMHPbPtw8gYrLkbB8IDXxhhE11eVHawoWZXvG0S43gEIqFNdCmNBRSxrpFb+Mq&#10;DEisvYfR28Tr2Eg32pnDfS/XSt1LbzviD60d8KnF+nM3eQMYpzxTW+2bw8t5vnlbnz/mYW/M9dWy&#10;fQSRcEl/ZvjBZ3SomOkYJnJR9AbulM7YyoPOQbAh15rLHX8Psirl/wbVNwAAAP//AwBQSwECLQAU&#10;AAYACAAAACEAtoM4kv4AAADhAQAAEwAAAAAAAAAAAAAAAAAAAAAAW0NvbnRlbnRfVHlwZXNdLnht&#10;bFBLAQItABQABgAIAAAAIQA4/SH/1gAAAJQBAAALAAAAAAAAAAAAAAAAAC8BAABfcmVscy8ucmVs&#10;c1BLAQItABQABgAIAAAAIQAJKKkTJgIAAE4EAAAOAAAAAAAAAAAAAAAAAC4CAABkcnMvZTJvRG9j&#10;LnhtbFBLAQItABQABgAIAAAAIQAxqCdq3QAAAAkBAAAPAAAAAAAAAAAAAAAAAIAEAABkcnMvZG93&#10;bnJldi54bWxQSwUGAAAAAAQABADzAAAAigUAAAAA&#10;"/>
            </w:pict>
          </mc:Fallback>
        </mc:AlternateContent>
      </w:r>
      <w:r w:rsidRPr="006E2557">
        <w:rPr>
          <w:rFonts w:ascii="Times New Roman" w:hAnsi="Times New Roman" w:cs="Times New Roman"/>
        </w:rPr>
        <w:t xml:space="preserve"> Gulma bertahan hidup(%)=   </w:t>
      </w:r>
      <w:r w:rsidRPr="006E2557">
        <w:rPr>
          <w:rFonts w:ascii="Times New Roman" w:eastAsia="Cambria Math" w:hAnsi="Times New Roman" w:cs="Times New Roman"/>
        </w:rPr>
        <w:t xml:space="preserve">Σ </w:t>
      </w:r>
      <w:r w:rsidRPr="006E2557">
        <w:rPr>
          <w:rFonts w:ascii="Cambria Math" w:eastAsia="Cambria Math" w:hAnsi="Cambria Math" w:cs="Cambria Math"/>
        </w:rPr>
        <w:t>𝐸</w:t>
      </w:r>
      <w:r w:rsidRPr="006E2557">
        <w:rPr>
          <w:rFonts w:ascii="Times New Roman" w:eastAsia="Cambria Math" w:hAnsi="Times New Roman" w:cs="Times New Roman"/>
        </w:rPr>
        <w:t>.</w:t>
      </w:r>
      <w:r w:rsidRPr="006E2557">
        <w:rPr>
          <w:rFonts w:ascii="Cambria Math" w:eastAsia="Cambria Math" w:hAnsi="Cambria Math" w:cs="Cambria Math"/>
        </w:rPr>
        <w:t>𝑖𝑛𝑑𝑖𝑐𝑎</w:t>
      </w:r>
      <w:r w:rsidRPr="006E2557">
        <w:rPr>
          <w:rFonts w:ascii="Times New Roman" w:eastAsia="Cambria Math" w:hAnsi="Times New Roman" w:cs="Times New Roman"/>
        </w:rPr>
        <w:t xml:space="preserve"> yang bertahan hidup  x 100%</w:t>
      </w:r>
      <w:r w:rsidRPr="006E2557">
        <w:rPr>
          <w:rFonts w:ascii="Times New Roman" w:hAnsi="Times New Roman" w:cs="Times New Roman"/>
        </w:rPr>
        <w:t xml:space="preserve"> </w:t>
      </w:r>
    </w:p>
    <w:p w:rsidR="00C10F52" w:rsidRPr="006E2557" w:rsidRDefault="00C10F52" w:rsidP="00047B5D">
      <w:pPr>
        <w:spacing w:before="240" w:line="360" w:lineRule="auto"/>
        <w:ind w:left="-180" w:right="-347"/>
        <w:rPr>
          <w:rFonts w:ascii="Times New Roman" w:eastAsia="Cambria Math" w:hAnsi="Times New Roman" w:cs="Times New Roman"/>
        </w:rPr>
      </w:pPr>
      <w:r w:rsidRPr="006E2557">
        <w:rPr>
          <w:rFonts w:ascii="Times New Roman" w:eastAsia="Cambria Math" w:hAnsi="Times New Roman" w:cs="Times New Roman"/>
        </w:rPr>
        <w:t xml:space="preserve">      </w:t>
      </w:r>
      <w:r w:rsidR="00A87C0D">
        <w:rPr>
          <w:rFonts w:ascii="Times New Roman" w:eastAsia="Cambria Math" w:hAnsi="Times New Roman" w:cs="Times New Roman"/>
        </w:rPr>
        <w:tab/>
      </w:r>
      <w:r w:rsidR="00A87C0D">
        <w:rPr>
          <w:rFonts w:ascii="Times New Roman" w:eastAsia="Cambria Math" w:hAnsi="Times New Roman" w:cs="Times New Roman"/>
        </w:rPr>
        <w:tab/>
      </w:r>
      <w:r w:rsidR="00A87C0D">
        <w:rPr>
          <w:rFonts w:ascii="Times New Roman" w:eastAsia="Cambria Math" w:hAnsi="Times New Roman" w:cs="Times New Roman"/>
        </w:rPr>
        <w:tab/>
      </w:r>
      <w:r w:rsidR="00A87C0D">
        <w:rPr>
          <w:rFonts w:ascii="Times New Roman" w:eastAsia="Cambria Math" w:hAnsi="Times New Roman" w:cs="Times New Roman"/>
        </w:rPr>
        <w:tab/>
        <w:t xml:space="preserve">       </w:t>
      </w:r>
      <w:r w:rsidRPr="006E2557">
        <w:rPr>
          <w:rFonts w:ascii="Times New Roman" w:eastAsia="Cambria Math" w:hAnsi="Times New Roman" w:cs="Times New Roman"/>
        </w:rPr>
        <w:t xml:space="preserve">  Σ </w:t>
      </w:r>
      <w:r w:rsidRPr="006E2557">
        <w:rPr>
          <w:rFonts w:ascii="Cambria Math" w:eastAsia="Cambria Math" w:hAnsi="Cambria Math" w:cs="Cambria Math"/>
        </w:rPr>
        <w:t>𝐸</w:t>
      </w:r>
      <w:r w:rsidRPr="006E2557">
        <w:rPr>
          <w:rFonts w:ascii="Times New Roman" w:eastAsia="Cambria Math" w:hAnsi="Times New Roman" w:cs="Times New Roman"/>
        </w:rPr>
        <w:t>.</w:t>
      </w:r>
      <w:r w:rsidRPr="006E2557">
        <w:rPr>
          <w:rFonts w:ascii="Cambria Math" w:eastAsia="Cambria Math" w:hAnsi="Cambria Math" w:cs="Cambria Math"/>
        </w:rPr>
        <w:t>𝑖𝑛𝑑𝑖𝑐𝑎</w:t>
      </w:r>
      <w:r w:rsidRPr="006E2557">
        <w:rPr>
          <w:rFonts w:ascii="Times New Roman" w:eastAsia="Cambria Math" w:hAnsi="Times New Roman" w:cs="Times New Roman"/>
        </w:rPr>
        <w:t xml:space="preserve"> yang ditanam</w:t>
      </w:r>
    </w:p>
    <w:p w:rsidR="00C10F52" w:rsidRPr="006E2557" w:rsidRDefault="00C10F52" w:rsidP="00AF2000">
      <w:pPr>
        <w:spacing w:after="0" w:line="360" w:lineRule="auto"/>
        <w:ind w:left="-180" w:right="-347"/>
        <w:jc w:val="center"/>
        <w:rPr>
          <w:rFonts w:ascii="Times New Roman" w:eastAsia="Times New Roman" w:hAnsi="Times New Roman" w:cs="Times New Roman"/>
          <w:b/>
        </w:rPr>
      </w:pPr>
      <w:r w:rsidRPr="006E2557">
        <w:rPr>
          <w:rFonts w:ascii="Times New Roman" w:eastAsia="Times New Roman" w:hAnsi="Times New Roman" w:cs="Times New Roman"/>
          <w:b/>
          <w:noProof/>
        </w:rPr>
        <mc:AlternateContent>
          <mc:Choice Requires="wps">
            <w:drawing>
              <wp:anchor distT="0" distB="0" distL="114300" distR="114300" simplePos="0" relativeHeight="251745280" behindDoc="0" locked="0" layoutInCell="1" allowOverlap="1">
                <wp:simplePos x="0" y="0"/>
                <wp:positionH relativeFrom="column">
                  <wp:posOffset>4770120</wp:posOffset>
                </wp:positionH>
                <wp:positionV relativeFrom="paragraph">
                  <wp:posOffset>-622935</wp:posOffset>
                </wp:positionV>
                <wp:extent cx="428625" cy="190500"/>
                <wp:effectExtent l="13970" t="8255" r="5080" b="1079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905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6264A" id="Rectangle 107" o:spid="_x0000_s1026" style="position:absolute;margin-left:375.6pt;margin-top:-49.05pt;width:33.7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y8OwIAAHYEAAAOAAAAZHJzL2Uyb0RvYy54bWysVNuO0zAQfUfiHyy/0yRVu9tGTVerLkVI&#10;C6xY+ADHcRIL3xi7TcvXM3ba0mXfEHmwPOPx8ZkzM1ndHbQiewFeWlPRYpJTIgy3jTRdRb9/275b&#10;UOIDMw1T1oiKHoWnd+u3b1aDK8XU9lY1AgiCGF8OrqJ9CK7MMs97oZmfWCcMHrYWNAtoQpc1wAZE&#10;1yqb5vlNNlhoHFguvEfvw3hI1wm/bQUPX9rWi0BURZFbSCuktY5rtl6xsgPmeslPNNg/sNBMGnz0&#10;AvXAAiM7kK+gtORgvW3DhFud2baVXKQcMJsi/yub5545kXJBcby7yOT/Hyz/vH8CIhusXX5LiWEa&#10;i/QVZWOmU4JEJ0o0OF9i5LN7gpikd4+W//DE2E2PceIewA69YA0SK2J89uJCNDxeJfXwyTaIz3bB&#10;JrUOLegIiDqQQyrK8VIUcQiEo3M2XdxM55RwPCqW+TxPRctYeb7swIcPwmoSNxUFJJ/A2f7Rh0iG&#10;leeQRN4q2WylUsmArt4oIHuG/bFNX+KPOV6HKUOGii7nyOM1RGxVcQGpuyLFqJ3GZEfgIo/f2Gvo&#10;x44c/edMUrdHiET2xctaBpwPJXVFF1coUez3pkndG5hU4x4zVeakfhR8LFxtmyOKD3ZsfhxW3PQW&#10;flEyYONX1P/cMRCUqI8GC7gsZrM4KcmYzW+naMD1SX19wgxHqIoGSsbtJozTtXMgux5fGuUw9h6L&#10;3spUkNgQI6sTWWzulPppEOP0XNsp6s/vYv0bAAD//wMAUEsDBBQABgAIAAAAIQB8aJ5A3gAAAAsB&#10;AAAPAAAAZHJzL2Rvd25yZXYueG1sTI/BTsMwDIbvSLxDZCRuW9pJW0tpOqEhtAsXOrh7TWirNU6V&#10;pFv79pgTHP370+/P5X62g7gaH3pHCtJ1AsJQ43RPrYLP09sqBxEiksbBkVGwmAD76v6uxEK7G32Y&#10;ax1bwSUUClTQxTgWUoamMxbD2o2GePftvMXIo2+l9njjcjvITZLspMWe+EKHozl0prnUk1Xwrufj&#10;odnOl/oVM//lpyXicVHq8WF+eQYRzRz/YPjVZ3Wo2OnsJtJBDAqybbphVMHqKU9BMJGneQbizMmO&#10;E1mV8v8P1Q8AAAD//wMAUEsBAi0AFAAGAAgAAAAhALaDOJL+AAAA4QEAABMAAAAAAAAAAAAAAAAA&#10;AAAAAFtDb250ZW50X1R5cGVzXS54bWxQSwECLQAUAAYACAAAACEAOP0h/9YAAACUAQAACwAAAAAA&#10;AAAAAAAAAAAvAQAAX3JlbHMvLnJlbHNQSwECLQAUAAYACAAAACEAxmAsvDsCAAB2BAAADgAAAAAA&#10;AAAAAAAAAAAuAgAAZHJzL2Uyb0RvYy54bWxQSwECLQAUAAYACAAAACEAfGieQN4AAAALAQAADwAA&#10;AAAAAAAAAAAAAACVBAAAZHJzL2Rvd25yZXYueG1sUEsFBgAAAAAEAAQA8wAAAKAFAAAAAA==&#10;" strokecolor="white [3212]"/>
            </w:pict>
          </mc:Fallback>
        </mc:AlternateContent>
      </w:r>
      <w:r w:rsidRPr="006E2557">
        <w:rPr>
          <w:rFonts w:ascii="Times New Roman" w:eastAsia="Times New Roman" w:hAnsi="Times New Roman" w:cs="Times New Roman"/>
          <w:b/>
        </w:rPr>
        <w:t xml:space="preserve"> BAB IV HASIL DAN PEMBAHASAN</w:t>
      </w:r>
    </w:p>
    <w:p w:rsidR="00C10F52" w:rsidRPr="006E2557" w:rsidRDefault="00C10F52" w:rsidP="00AF2000">
      <w:pPr>
        <w:pStyle w:val="ListParagraph"/>
        <w:numPr>
          <w:ilvl w:val="0"/>
          <w:numId w:val="37"/>
        </w:numPr>
        <w:spacing w:after="0" w:line="360" w:lineRule="auto"/>
        <w:ind w:left="-180" w:right="-347"/>
        <w:jc w:val="both"/>
        <w:rPr>
          <w:rFonts w:ascii="Times New Roman" w:eastAsia="Times New Roman" w:hAnsi="Times New Roman" w:cs="Times New Roman"/>
          <w:b/>
        </w:rPr>
      </w:pPr>
      <w:r w:rsidRPr="006E2557">
        <w:rPr>
          <w:rFonts w:ascii="Times New Roman" w:eastAsia="Times New Roman" w:hAnsi="Times New Roman" w:cs="Times New Roman"/>
          <w:b/>
        </w:rPr>
        <w:t>Mortalitas (%)</w:t>
      </w:r>
    </w:p>
    <w:p w:rsidR="00EF024C" w:rsidRDefault="00EF024C" w:rsidP="00AF2000">
      <w:pPr>
        <w:pStyle w:val="BodyText"/>
        <w:spacing w:line="360" w:lineRule="auto"/>
        <w:ind w:left="-180" w:right="-347" w:firstLine="720"/>
        <w:jc w:val="both"/>
        <w:rPr>
          <w:sz w:val="22"/>
          <w:szCs w:val="22"/>
        </w:rPr>
      </w:pPr>
      <w:r w:rsidRPr="006E2557">
        <w:rPr>
          <w:sz w:val="22"/>
          <w:szCs w:val="22"/>
        </w:rPr>
        <w:t xml:space="preserve">Berdasarkan hasil analisis </w:t>
      </w:r>
      <w:r w:rsidRPr="006E2557">
        <w:rPr>
          <w:sz w:val="22"/>
          <w:szCs w:val="22"/>
          <w:lang w:val="en-US"/>
        </w:rPr>
        <w:t>statistika pada</w:t>
      </w:r>
      <w:r w:rsidRPr="006E2557">
        <w:rPr>
          <w:sz w:val="22"/>
          <w:szCs w:val="22"/>
        </w:rPr>
        <w:t xml:space="preserve"> 3 minggu setelah aplikasi (MSA) menunjukkan bahwa </w:t>
      </w:r>
      <w:r w:rsidRPr="006E2557">
        <w:rPr>
          <w:sz w:val="22"/>
          <w:szCs w:val="22"/>
          <w:lang w:val="en-US"/>
        </w:rPr>
        <w:t>semua herbisida berpengaruh nyata terhadap gulma E.</w:t>
      </w:r>
      <w:r w:rsidRPr="006E2557">
        <w:rPr>
          <w:i/>
          <w:sz w:val="22"/>
          <w:szCs w:val="22"/>
          <w:lang w:val="en-US"/>
        </w:rPr>
        <w:t>indica</w:t>
      </w:r>
      <w:r w:rsidRPr="006E2557">
        <w:rPr>
          <w:sz w:val="22"/>
          <w:szCs w:val="22"/>
          <w:lang w:val="en-US"/>
        </w:rPr>
        <w:t xml:space="preserve"> hal ini ditunjukkan oleh rataan mortalitas lebih tinggi dibandingkan dengan tanpa perlakuan (A1). </w:t>
      </w:r>
      <w:r w:rsidRPr="006E2557">
        <w:rPr>
          <w:sz w:val="22"/>
          <w:szCs w:val="22"/>
        </w:rPr>
        <w:t xml:space="preserve">Data hasil </w:t>
      </w:r>
      <w:r w:rsidRPr="006E2557">
        <w:rPr>
          <w:sz w:val="22"/>
          <w:szCs w:val="22"/>
          <w:lang w:val="en-US"/>
        </w:rPr>
        <w:t>mortalitas</w:t>
      </w:r>
      <w:r w:rsidR="00606244" w:rsidRPr="006E2557">
        <w:rPr>
          <w:sz w:val="22"/>
          <w:szCs w:val="22"/>
        </w:rPr>
        <w:t xml:space="preserve"> dapat dilihat pada Tabel 1</w:t>
      </w:r>
      <w:r w:rsidRPr="006E2557">
        <w:rPr>
          <w:sz w:val="22"/>
          <w:szCs w:val="22"/>
        </w:rPr>
        <w:t>:</w:t>
      </w:r>
    </w:p>
    <w:p w:rsidR="00EF024C" w:rsidRPr="006E2557" w:rsidRDefault="00EF024C" w:rsidP="00AF2000">
      <w:pPr>
        <w:pStyle w:val="BodyText"/>
        <w:spacing w:line="360" w:lineRule="auto"/>
        <w:ind w:left="-180" w:right="-347"/>
        <w:jc w:val="both"/>
        <w:rPr>
          <w:sz w:val="22"/>
          <w:szCs w:val="22"/>
          <w:lang w:val="en-US"/>
        </w:rPr>
      </w:pPr>
      <w:r w:rsidRPr="006E2557">
        <w:rPr>
          <w:sz w:val="22"/>
          <w:szCs w:val="22"/>
          <w:lang w:val="en-US"/>
        </w:rPr>
        <w:t xml:space="preserve">Tabel </w:t>
      </w:r>
      <w:r w:rsidR="00606244" w:rsidRPr="006E2557">
        <w:rPr>
          <w:sz w:val="22"/>
          <w:szCs w:val="22"/>
          <w:lang w:val="en-US"/>
        </w:rPr>
        <w:t>1</w:t>
      </w:r>
      <w:r w:rsidRPr="006E2557">
        <w:rPr>
          <w:sz w:val="22"/>
          <w:szCs w:val="22"/>
          <w:lang w:val="en-US"/>
        </w:rPr>
        <w:t>. Presentase Mortalitas gulma E.</w:t>
      </w:r>
      <w:r w:rsidRPr="006E2557">
        <w:rPr>
          <w:i/>
          <w:sz w:val="22"/>
          <w:szCs w:val="22"/>
          <w:lang w:val="en-US"/>
        </w:rPr>
        <w:t>indica</w:t>
      </w:r>
      <w:r w:rsidRPr="006E2557">
        <w:rPr>
          <w:sz w:val="22"/>
          <w:szCs w:val="22"/>
          <w:lang w:val="en-US"/>
        </w:rPr>
        <w:t xml:space="preserve">  terhadap herbisida pada 3 MSA</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555"/>
        <w:gridCol w:w="1580"/>
        <w:gridCol w:w="1245"/>
        <w:gridCol w:w="1245"/>
        <w:gridCol w:w="1245"/>
        <w:gridCol w:w="1955"/>
      </w:tblGrid>
      <w:tr w:rsidR="00EF024C" w:rsidRPr="006E2557" w:rsidTr="0021466A">
        <w:trPr>
          <w:trHeight w:val="298"/>
        </w:trPr>
        <w:tc>
          <w:tcPr>
            <w:tcW w:w="560" w:type="dxa"/>
            <w:vMerge w:val="restart"/>
            <w:tcBorders>
              <w:top w:val="single" w:sz="4" w:space="0" w:color="auto"/>
              <w:bottom w:val="single" w:sz="4" w:space="0" w:color="auto"/>
            </w:tcBorders>
            <w:noWrap/>
            <w:vAlign w:val="center"/>
            <w:hideMark/>
          </w:tcPr>
          <w:p w:rsidR="00EF024C" w:rsidRPr="006E2557" w:rsidRDefault="00EF024C" w:rsidP="00AF2000">
            <w:pPr>
              <w:tabs>
                <w:tab w:val="left" w:pos="-90"/>
              </w:tabs>
              <w:spacing w:after="0" w:line="0" w:lineRule="atLeast"/>
              <w:ind w:left="-180" w:right="-347" w:hanging="90"/>
              <w:jc w:val="center"/>
              <w:rPr>
                <w:rFonts w:ascii="Times New Roman" w:eastAsia="Times New Roman" w:hAnsi="Times New Roman" w:cs="Times New Roman"/>
                <w:bCs/>
              </w:rPr>
            </w:pPr>
            <w:r w:rsidRPr="006E2557">
              <w:rPr>
                <w:rFonts w:ascii="Times New Roman" w:eastAsia="Times New Roman" w:hAnsi="Times New Roman" w:cs="Times New Roman"/>
                <w:bCs/>
              </w:rPr>
              <w:t>No</w:t>
            </w:r>
          </w:p>
        </w:tc>
        <w:tc>
          <w:tcPr>
            <w:tcW w:w="1600" w:type="dxa"/>
            <w:vMerge w:val="restart"/>
            <w:tcBorders>
              <w:top w:val="single" w:sz="4" w:space="0" w:color="auto"/>
              <w:bottom w:val="single" w:sz="4" w:space="0" w:color="auto"/>
            </w:tcBorders>
            <w:noWrap/>
            <w:vAlign w:val="center"/>
            <w:hideMark/>
          </w:tcPr>
          <w:p w:rsidR="00EF024C" w:rsidRPr="006E2557" w:rsidRDefault="00EF024C" w:rsidP="00AF2000">
            <w:pPr>
              <w:spacing w:after="0" w:line="0" w:lineRule="atLeast"/>
              <w:ind w:left="-180" w:right="-347" w:hanging="12"/>
              <w:jc w:val="center"/>
              <w:rPr>
                <w:rFonts w:ascii="Times New Roman" w:eastAsia="Times New Roman" w:hAnsi="Times New Roman" w:cs="Times New Roman"/>
                <w:bCs/>
              </w:rPr>
            </w:pPr>
            <w:r w:rsidRPr="006E2557">
              <w:rPr>
                <w:rFonts w:ascii="Times New Roman" w:eastAsia="Times New Roman" w:hAnsi="Times New Roman" w:cs="Times New Roman"/>
                <w:bCs/>
              </w:rPr>
              <w:t>Perlakuan</w:t>
            </w:r>
          </w:p>
        </w:tc>
        <w:tc>
          <w:tcPr>
            <w:tcW w:w="3780" w:type="dxa"/>
            <w:gridSpan w:val="3"/>
            <w:tcBorders>
              <w:top w:val="single" w:sz="4" w:space="0" w:color="auto"/>
              <w:bottom w:val="single" w:sz="4" w:space="0" w:color="auto"/>
            </w:tcBorders>
            <w:noWrap/>
            <w:hideMark/>
          </w:tcPr>
          <w:p w:rsidR="00EF024C" w:rsidRPr="006E2557" w:rsidRDefault="00EF024C" w:rsidP="00AF2000">
            <w:pPr>
              <w:spacing w:after="0" w:line="0" w:lineRule="atLeast"/>
              <w:ind w:left="-180" w:right="-347" w:firstLine="370"/>
              <w:jc w:val="center"/>
              <w:rPr>
                <w:rFonts w:ascii="Times New Roman" w:eastAsia="Times New Roman" w:hAnsi="Times New Roman" w:cs="Times New Roman"/>
                <w:bCs/>
              </w:rPr>
            </w:pPr>
            <w:r w:rsidRPr="006E2557">
              <w:rPr>
                <w:rFonts w:ascii="Times New Roman" w:eastAsia="Times New Roman" w:hAnsi="Times New Roman" w:cs="Times New Roman"/>
                <w:bCs/>
              </w:rPr>
              <w:t>Ulangan</w:t>
            </w:r>
          </w:p>
        </w:tc>
        <w:tc>
          <w:tcPr>
            <w:tcW w:w="1980" w:type="dxa"/>
            <w:vMerge w:val="restart"/>
            <w:tcBorders>
              <w:top w:val="single" w:sz="4" w:space="0" w:color="auto"/>
              <w:bottom w:val="single" w:sz="4" w:space="0" w:color="auto"/>
            </w:tcBorders>
            <w:noWrap/>
            <w:vAlign w:val="center"/>
            <w:hideMark/>
          </w:tcPr>
          <w:p w:rsidR="00EF024C" w:rsidRPr="006E2557" w:rsidRDefault="00EF024C" w:rsidP="00AF2000">
            <w:pPr>
              <w:spacing w:after="0" w:line="0" w:lineRule="atLeast"/>
              <w:ind w:left="-180" w:right="-347" w:firstLine="370"/>
              <w:jc w:val="center"/>
              <w:rPr>
                <w:rFonts w:ascii="Times New Roman" w:eastAsia="Times New Roman" w:hAnsi="Times New Roman" w:cs="Times New Roman"/>
                <w:bCs/>
              </w:rPr>
            </w:pPr>
            <w:r w:rsidRPr="006E2557">
              <w:rPr>
                <w:rFonts w:ascii="Times New Roman" w:eastAsia="Times New Roman" w:hAnsi="Times New Roman" w:cs="Times New Roman"/>
                <w:bCs/>
              </w:rPr>
              <w:t>Rata-rata</w:t>
            </w:r>
          </w:p>
        </w:tc>
      </w:tr>
      <w:tr w:rsidR="00EF024C" w:rsidRPr="006E2557" w:rsidTr="0021466A">
        <w:trPr>
          <w:trHeight w:val="233"/>
        </w:trPr>
        <w:tc>
          <w:tcPr>
            <w:tcW w:w="560" w:type="dxa"/>
            <w:vMerge/>
            <w:tcBorders>
              <w:top w:val="nil"/>
              <w:bottom w:val="single" w:sz="4" w:space="0" w:color="auto"/>
            </w:tcBorders>
            <w:hideMark/>
          </w:tcPr>
          <w:p w:rsidR="00EF024C" w:rsidRPr="006E2557" w:rsidRDefault="00EF024C" w:rsidP="00AF2000">
            <w:pPr>
              <w:tabs>
                <w:tab w:val="left" w:pos="-90"/>
              </w:tabs>
              <w:spacing w:after="0" w:line="0" w:lineRule="atLeast"/>
              <w:ind w:left="-180" w:right="-347" w:firstLine="370"/>
              <w:jc w:val="center"/>
              <w:rPr>
                <w:rFonts w:ascii="Times New Roman" w:eastAsia="Times New Roman" w:hAnsi="Times New Roman" w:cs="Times New Roman"/>
                <w:bCs/>
              </w:rPr>
            </w:pPr>
          </w:p>
        </w:tc>
        <w:tc>
          <w:tcPr>
            <w:tcW w:w="1600" w:type="dxa"/>
            <w:vMerge/>
            <w:tcBorders>
              <w:top w:val="nil"/>
              <w:bottom w:val="single" w:sz="4" w:space="0" w:color="auto"/>
            </w:tcBorders>
            <w:hideMark/>
          </w:tcPr>
          <w:p w:rsidR="00EF024C" w:rsidRPr="006E2557" w:rsidRDefault="00EF024C" w:rsidP="00AF2000">
            <w:pPr>
              <w:spacing w:after="0" w:line="0" w:lineRule="atLeast"/>
              <w:ind w:left="-180" w:right="-347" w:firstLine="370"/>
              <w:jc w:val="center"/>
              <w:rPr>
                <w:rFonts w:ascii="Times New Roman" w:eastAsia="Times New Roman" w:hAnsi="Times New Roman" w:cs="Times New Roman"/>
                <w:bCs/>
              </w:rPr>
            </w:pPr>
          </w:p>
        </w:tc>
        <w:tc>
          <w:tcPr>
            <w:tcW w:w="1260" w:type="dxa"/>
            <w:tcBorders>
              <w:top w:val="single" w:sz="4" w:space="0" w:color="auto"/>
              <w:bottom w:val="single" w:sz="4" w:space="0" w:color="auto"/>
            </w:tcBorders>
            <w:noWrap/>
            <w:hideMark/>
          </w:tcPr>
          <w:p w:rsidR="00EF024C" w:rsidRPr="006E2557" w:rsidRDefault="00EF024C" w:rsidP="00AF2000">
            <w:pPr>
              <w:spacing w:after="0" w:line="0" w:lineRule="atLeast"/>
              <w:ind w:left="-180" w:right="-347" w:firstLine="180"/>
              <w:jc w:val="center"/>
              <w:rPr>
                <w:rFonts w:ascii="Times New Roman" w:eastAsia="Times New Roman" w:hAnsi="Times New Roman" w:cs="Times New Roman"/>
                <w:bCs/>
              </w:rPr>
            </w:pPr>
            <w:r w:rsidRPr="006E2557">
              <w:rPr>
                <w:rFonts w:ascii="Times New Roman" w:eastAsia="Times New Roman" w:hAnsi="Times New Roman" w:cs="Times New Roman"/>
                <w:bCs/>
              </w:rPr>
              <w:t>I</w:t>
            </w:r>
          </w:p>
        </w:tc>
        <w:tc>
          <w:tcPr>
            <w:tcW w:w="1260" w:type="dxa"/>
            <w:tcBorders>
              <w:top w:val="single" w:sz="4" w:space="0" w:color="auto"/>
              <w:bottom w:val="single" w:sz="4" w:space="0" w:color="auto"/>
            </w:tcBorders>
            <w:noWrap/>
            <w:hideMark/>
          </w:tcPr>
          <w:p w:rsidR="00EF024C" w:rsidRPr="006E2557" w:rsidRDefault="00EF024C" w:rsidP="00AF2000">
            <w:pPr>
              <w:spacing w:after="0" w:line="0" w:lineRule="atLeast"/>
              <w:ind w:left="-180" w:right="-347" w:firstLine="5"/>
              <w:jc w:val="center"/>
              <w:rPr>
                <w:rFonts w:ascii="Times New Roman" w:eastAsia="Times New Roman" w:hAnsi="Times New Roman" w:cs="Times New Roman"/>
                <w:bCs/>
              </w:rPr>
            </w:pPr>
            <w:r w:rsidRPr="006E2557">
              <w:rPr>
                <w:rFonts w:ascii="Times New Roman" w:eastAsia="Times New Roman" w:hAnsi="Times New Roman" w:cs="Times New Roman"/>
                <w:bCs/>
              </w:rPr>
              <w:t>II</w:t>
            </w:r>
          </w:p>
        </w:tc>
        <w:tc>
          <w:tcPr>
            <w:tcW w:w="1260" w:type="dxa"/>
            <w:tcBorders>
              <w:top w:val="single" w:sz="4" w:space="0" w:color="auto"/>
              <w:bottom w:val="single" w:sz="4" w:space="0" w:color="auto"/>
            </w:tcBorders>
            <w:noWrap/>
            <w:hideMark/>
          </w:tcPr>
          <w:p w:rsidR="00EF024C" w:rsidRPr="006E2557" w:rsidRDefault="00EF024C" w:rsidP="00AF2000">
            <w:pPr>
              <w:spacing w:after="0" w:line="0" w:lineRule="atLeast"/>
              <w:ind w:left="-180" w:right="-347" w:firstLine="90"/>
              <w:jc w:val="center"/>
              <w:rPr>
                <w:rFonts w:ascii="Times New Roman" w:eastAsia="Times New Roman" w:hAnsi="Times New Roman" w:cs="Times New Roman"/>
                <w:bCs/>
              </w:rPr>
            </w:pPr>
            <w:r w:rsidRPr="006E2557">
              <w:rPr>
                <w:rFonts w:ascii="Times New Roman" w:eastAsia="Times New Roman" w:hAnsi="Times New Roman" w:cs="Times New Roman"/>
                <w:bCs/>
              </w:rPr>
              <w:t>III</w:t>
            </w:r>
          </w:p>
        </w:tc>
        <w:tc>
          <w:tcPr>
            <w:tcW w:w="1980" w:type="dxa"/>
            <w:vMerge/>
            <w:tcBorders>
              <w:top w:val="nil"/>
              <w:bottom w:val="single" w:sz="4" w:space="0" w:color="auto"/>
            </w:tcBorders>
            <w:hideMark/>
          </w:tcPr>
          <w:p w:rsidR="00EF024C" w:rsidRPr="006E2557" w:rsidRDefault="00EF024C" w:rsidP="00AF2000">
            <w:pPr>
              <w:spacing w:after="0" w:line="0" w:lineRule="atLeast"/>
              <w:ind w:left="-180" w:right="-347" w:firstLine="370"/>
              <w:jc w:val="center"/>
              <w:rPr>
                <w:rFonts w:ascii="Times New Roman" w:eastAsia="Times New Roman" w:hAnsi="Times New Roman" w:cs="Times New Roman"/>
                <w:bCs/>
              </w:rPr>
            </w:pPr>
          </w:p>
        </w:tc>
      </w:tr>
      <w:tr w:rsidR="00EF024C" w:rsidRPr="006E2557" w:rsidTr="0021466A">
        <w:trPr>
          <w:trHeight w:val="161"/>
        </w:trPr>
        <w:tc>
          <w:tcPr>
            <w:tcW w:w="560" w:type="dxa"/>
            <w:vMerge/>
            <w:tcBorders>
              <w:top w:val="nil"/>
              <w:bottom w:val="single" w:sz="4" w:space="0" w:color="auto"/>
            </w:tcBorders>
            <w:hideMark/>
          </w:tcPr>
          <w:p w:rsidR="00EF024C" w:rsidRPr="006E2557" w:rsidRDefault="00EF024C" w:rsidP="00AF2000">
            <w:pPr>
              <w:tabs>
                <w:tab w:val="left" w:pos="-90"/>
              </w:tabs>
              <w:spacing w:after="0" w:line="0" w:lineRule="atLeast"/>
              <w:ind w:left="-180" w:right="-347" w:firstLine="370"/>
              <w:jc w:val="center"/>
              <w:rPr>
                <w:rFonts w:ascii="Times New Roman" w:eastAsia="Times New Roman" w:hAnsi="Times New Roman" w:cs="Times New Roman"/>
                <w:bCs/>
              </w:rPr>
            </w:pPr>
          </w:p>
        </w:tc>
        <w:tc>
          <w:tcPr>
            <w:tcW w:w="1600" w:type="dxa"/>
            <w:vMerge/>
            <w:tcBorders>
              <w:top w:val="nil"/>
              <w:bottom w:val="single" w:sz="4" w:space="0" w:color="auto"/>
            </w:tcBorders>
            <w:hideMark/>
          </w:tcPr>
          <w:p w:rsidR="00EF024C" w:rsidRPr="006E2557" w:rsidRDefault="00EF024C" w:rsidP="00AF2000">
            <w:pPr>
              <w:spacing w:after="0" w:line="0" w:lineRule="atLeast"/>
              <w:ind w:left="-180" w:right="-347" w:firstLine="370"/>
              <w:jc w:val="center"/>
              <w:rPr>
                <w:rFonts w:ascii="Times New Roman" w:eastAsia="Times New Roman" w:hAnsi="Times New Roman" w:cs="Times New Roman"/>
                <w:bCs/>
              </w:rPr>
            </w:pPr>
          </w:p>
        </w:tc>
        <w:tc>
          <w:tcPr>
            <w:tcW w:w="3780" w:type="dxa"/>
            <w:gridSpan w:val="3"/>
            <w:tcBorders>
              <w:top w:val="nil"/>
              <w:bottom w:val="single" w:sz="4" w:space="0" w:color="auto"/>
            </w:tcBorders>
            <w:noWrap/>
            <w:hideMark/>
          </w:tcPr>
          <w:p w:rsidR="00EF024C" w:rsidRPr="006E2557" w:rsidRDefault="00EF024C" w:rsidP="00AF2000">
            <w:pPr>
              <w:spacing w:after="0" w:line="0" w:lineRule="atLeast"/>
              <w:ind w:left="-180" w:right="-347" w:firstLine="370"/>
              <w:jc w:val="center"/>
              <w:rPr>
                <w:rFonts w:ascii="Times New Roman" w:eastAsia="Times New Roman" w:hAnsi="Times New Roman" w:cs="Times New Roman"/>
                <w:bCs/>
              </w:rPr>
            </w:pPr>
            <w:r w:rsidRPr="006E2557">
              <w:rPr>
                <w:rFonts w:ascii="Times New Roman" w:eastAsia="Times New Roman" w:hAnsi="Times New Roman" w:cs="Times New Roman"/>
                <w:bCs/>
              </w:rPr>
              <w:t>%</w:t>
            </w:r>
          </w:p>
        </w:tc>
        <w:tc>
          <w:tcPr>
            <w:tcW w:w="1980" w:type="dxa"/>
            <w:vMerge/>
            <w:tcBorders>
              <w:top w:val="nil"/>
              <w:bottom w:val="single" w:sz="4" w:space="0" w:color="auto"/>
            </w:tcBorders>
            <w:hideMark/>
          </w:tcPr>
          <w:p w:rsidR="00EF024C" w:rsidRPr="006E2557" w:rsidRDefault="00EF024C" w:rsidP="00AF2000">
            <w:pPr>
              <w:spacing w:after="0" w:line="0" w:lineRule="atLeast"/>
              <w:ind w:left="-180" w:right="-347" w:firstLine="370"/>
              <w:jc w:val="center"/>
              <w:rPr>
                <w:rFonts w:ascii="Times New Roman" w:eastAsia="Times New Roman" w:hAnsi="Times New Roman" w:cs="Times New Roman"/>
                <w:bCs/>
              </w:rPr>
            </w:pPr>
          </w:p>
        </w:tc>
      </w:tr>
      <w:tr w:rsidR="00EF024C" w:rsidRPr="006E2557" w:rsidTr="0021466A">
        <w:trPr>
          <w:trHeight w:val="224"/>
        </w:trPr>
        <w:tc>
          <w:tcPr>
            <w:tcW w:w="560" w:type="dxa"/>
            <w:tcBorders>
              <w:top w:val="single" w:sz="4" w:space="0" w:color="auto"/>
            </w:tcBorders>
            <w:noWrap/>
            <w:hideMark/>
          </w:tcPr>
          <w:p w:rsidR="00EF024C" w:rsidRPr="006E2557" w:rsidRDefault="00EF024C" w:rsidP="00AF2000">
            <w:pPr>
              <w:tabs>
                <w:tab w:val="left" w:pos="-90"/>
              </w:tabs>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w:t>
            </w:r>
          </w:p>
        </w:tc>
        <w:tc>
          <w:tcPr>
            <w:tcW w:w="1600" w:type="dxa"/>
            <w:tcBorders>
              <w:top w:val="single" w:sz="4" w:space="0" w:color="auto"/>
            </w:tcBorders>
            <w:noWrap/>
            <w:hideMark/>
          </w:tcPr>
          <w:p w:rsidR="00EF024C" w:rsidRPr="006E2557" w:rsidRDefault="00EF024C"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w:t>
            </w:r>
          </w:p>
        </w:tc>
        <w:tc>
          <w:tcPr>
            <w:tcW w:w="1260" w:type="dxa"/>
            <w:tcBorders>
              <w:top w:val="single" w:sz="4" w:space="0" w:color="auto"/>
            </w:tcBorders>
            <w:noWrap/>
            <w:hideMark/>
          </w:tcPr>
          <w:p w:rsidR="00EF024C" w:rsidRPr="006E2557" w:rsidRDefault="00EF024C" w:rsidP="00AF2000">
            <w:pPr>
              <w:spacing w:after="0"/>
              <w:ind w:left="-180" w:right="-347"/>
              <w:jc w:val="right"/>
              <w:rPr>
                <w:rFonts w:ascii="Times New Roman" w:eastAsia="Times New Roman" w:hAnsi="Times New Roman" w:cs="Times New Roman"/>
              </w:rPr>
            </w:pPr>
            <w:r w:rsidRPr="006E2557">
              <w:rPr>
                <w:rFonts w:ascii="Times New Roman" w:eastAsia="Times New Roman" w:hAnsi="Times New Roman" w:cs="Times New Roman"/>
              </w:rPr>
              <w:t>0.00</w:t>
            </w:r>
          </w:p>
        </w:tc>
        <w:tc>
          <w:tcPr>
            <w:tcW w:w="1260" w:type="dxa"/>
            <w:tcBorders>
              <w:top w:val="single" w:sz="4" w:space="0" w:color="auto"/>
            </w:tcBorders>
            <w:noWrap/>
            <w:hideMark/>
          </w:tcPr>
          <w:p w:rsidR="00EF024C" w:rsidRPr="006E2557" w:rsidRDefault="00EF024C" w:rsidP="00AF2000">
            <w:pPr>
              <w:spacing w:after="0"/>
              <w:ind w:left="-180" w:right="-347"/>
              <w:jc w:val="right"/>
              <w:rPr>
                <w:rFonts w:ascii="Times New Roman" w:eastAsia="Times New Roman" w:hAnsi="Times New Roman" w:cs="Times New Roman"/>
              </w:rPr>
            </w:pPr>
            <w:r w:rsidRPr="006E2557">
              <w:rPr>
                <w:rFonts w:ascii="Times New Roman" w:eastAsia="Times New Roman" w:hAnsi="Times New Roman" w:cs="Times New Roman"/>
              </w:rPr>
              <w:t>0.00</w:t>
            </w:r>
          </w:p>
        </w:tc>
        <w:tc>
          <w:tcPr>
            <w:tcW w:w="1260" w:type="dxa"/>
            <w:tcBorders>
              <w:top w:val="single" w:sz="4" w:space="0" w:color="auto"/>
            </w:tcBorders>
            <w:noWrap/>
            <w:hideMark/>
          </w:tcPr>
          <w:p w:rsidR="00EF024C" w:rsidRPr="006E2557" w:rsidRDefault="00EF024C" w:rsidP="00AF2000">
            <w:pPr>
              <w:spacing w:after="0"/>
              <w:ind w:left="-180" w:right="-347"/>
              <w:jc w:val="right"/>
              <w:rPr>
                <w:rFonts w:ascii="Times New Roman" w:eastAsia="Times New Roman" w:hAnsi="Times New Roman" w:cs="Times New Roman"/>
              </w:rPr>
            </w:pPr>
            <w:r w:rsidRPr="006E2557">
              <w:rPr>
                <w:rFonts w:ascii="Times New Roman" w:eastAsia="Times New Roman" w:hAnsi="Times New Roman" w:cs="Times New Roman"/>
              </w:rPr>
              <w:t>0.00</w:t>
            </w:r>
          </w:p>
        </w:tc>
        <w:tc>
          <w:tcPr>
            <w:tcW w:w="1980" w:type="dxa"/>
            <w:tcBorders>
              <w:top w:val="single" w:sz="4" w:space="0" w:color="auto"/>
            </w:tcBorders>
            <w:noWrap/>
            <w:hideMark/>
          </w:tcPr>
          <w:p w:rsidR="00EF024C" w:rsidRPr="006E2557" w:rsidRDefault="00EF024C" w:rsidP="00047B5D">
            <w:pPr>
              <w:spacing w:after="0"/>
              <w:ind w:left="-180" w:right="354"/>
              <w:jc w:val="right"/>
              <w:rPr>
                <w:rFonts w:ascii="Times New Roman" w:eastAsia="Times New Roman" w:hAnsi="Times New Roman" w:cs="Times New Roman"/>
              </w:rPr>
            </w:pPr>
            <w:r w:rsidRPr="006E2557">
              <w:rPr>
                <w:rFonts w:ascii="Times New Roman" w:eastAsia="Times New Roman" w:hAnsi="Times New Roman" w:cs="Times New Roman"/>
              </w:rPr>
              <w:t>0.00 a</w:t>
            </w:r>
          </w:p>
        </w:tc>
      </w:tr>
      <w:tr w:rsidR="00EF024C" w:rsidRPr="006E2557" w:rsidTr="0021466A">
        <w:trPr>
          <w:trHeight w:val="261"/>
        </w:trPr>
        <w:tc>
          <w:tcPr>
            <w:tcW w:w="560" w:type="dxa"/>
            <w:noWrap/>
            <w:hideMark/>
          </w:tcPr>
          <w:p w:rsidR="00EF024C" w:rsidRPr="006E2557" w:rsidRDefault="00EF024C" w:rsidP="00AF2000">
            <w:pPr>
              <w:tabs>
                <w:tab w:val="left" w:pos="-90"/>
              </w:tabs>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2</w:t>
            </w:r>
          </w:p>
        </w:tc>
        <w:tc>
          <w:tcPr>
            <w:tcW w:w="1600" w:type="dxa"/>
            <w:noWrap/>
            <w:hideMark/>
          </w:tcPr>
          <w:p w:rsidR="00EF024C" w:rsidRPr="006E2557" w:rsidRDefault="00EF024C"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w:t>
            </w:r>
          </w:p>
        </w:tc>
        <w:tc>
          <w:tcPr>
            <w:tcW w:w="1260" w:type="dxa"/>
            <w:noWrap/>
          </w:tcPr>
          <w:p w:rsidR="00EF024C" w:rsidRPr="006E2557" w:rsidRDefault="00EF024C" w:rsidP="00047B5D">
            <w:pPr>
              <w:spacing w:after="0"/>
              <w:ind w:left="-180" w:right="225"/>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ind w:left="-180" w:right="211"/>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ind w:left="-180" w:right="198"/>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980" w:type="dxa"/>
            <w:noWrap/>
          </w:tcPr>
          <w:p w:rsidR="00EF024C" w:rsidRPr="006E2557" w:rsidRDefault="00EF024C" w:rsidP="00047B5D">
            <w:pPr>
              <w:spacing w:after="0"/>
              <w:ind w:left="-180" w:right="354"/>
              <w:jc w:val="right"/>
              <w:rPr>
                <w:rFonts w:ascii="Times New Roman" w:eastAsia="Times New Roman" w:hAnsi="Times New Roman" w:cs="Times New Roman"/>
              </w:rPr>
            </w:pPr>
            <w:r w:rsidRPr="006E2557">
              <w:rPr>
                <w:rFonts w:ascii="Times New Roman" w:eastAsia="Times New Roman" w:hAnsi="Times New Roman" w:cs="Times New Roman"/>
              </w:rPr>
              <w:t>100.00 g</w:t>
            </w:r>
          </w:p>
        </w:tc>
      </w:tr>
      <w:tr w:rsidR="00EF024C" w:rsidRPr="006E2557" w:rsidTr="0021466A">
        <w:trPr>
          <w:trHeight w:val="261"/>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lastRenderedPageBreak/>
              <w:t>3</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A3</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100.00 g</w:t>
            </w:r>
          </w:p>
        </w:tc>
      </w:tr>
      <w:tr w:rsidR="00EF024C" w:rsidRPr="006E2557" w:rsidTr="0021466A">
        <w:trPr>
          <w:trHeight w:val="126"/>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4</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A4</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 xml:space="preserve">100.00 g </w:t>
            </w:r>
          </w:p>
        </w:tc>
      </w:tr>
      <w:tr w:rsidR="00EF024C" w:rsidRPr="006E2557" w:rsidTr="0021466A">
        <w:trPr>
          <w:trHeight w:val="234"/>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5</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A5</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96.00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98.67 g</w:t>
            </w:r>
          </w:p>
        </w:tc>
      </w:tr>
      <w:tr w:rsidR="00EF024C" w:rsidRPr="006E2557" w:rsidTr="0021466A">
        <w:trPr>
          <w:trHeight w:val="216"/>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6</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A6</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100.00 g</w:t>
            </w:r>
          </w:p>
        </w:tc>
      </w:tr>
      <w:tr w:rsidR="00EF024C" w:rsidRPr="006E2557" w:rsidTr="0021466A">
        <w:trPr>
          <w:trHeight w:val="225"/>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7</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A7</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98.00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99.33 g</w:t>
            </w:r>
          </w:p>
        </w:tc>
      </w:tr>
      <w:tr w:rsidR="00EF024C" w:rsidRPr="006E2557" w:rsidTr="0021466A">
        <w:trPr>
          <w:trHeight w:val="261"/>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8</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A8</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80.00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82.00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84.00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82.00 f</w:t>
            </w:r>
          </w:p>
        </w:tc>
      </w:tr>
      <w:tr w:rsidR="00EF024C" w:rsidRPr="006E2557" w:rsidTr="0021466A">
        <w:trPr>
          <w:trHeight w:val="252"/>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9</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A9</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84.00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82.00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82.00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82.67 f</w:t>
            </w:r>
          </w:p>
        </w:tc>
      </w:tr>
      <w:tr w:rsidR="00EF024C" w:rsidRPr="006E2557" w:rsidTr="0021466A">
        <w:trPr>
          <w:trHeight w:val="252"/>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10</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A10</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80.00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78.00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82.00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80.00 f</w:t>
            </w:r>
          </w:p>
        </w:tc>
      </w:tr>
      <w:tr w:rsidR="00EF024C" w:rsidRPr="006E2557" w:rsidTr="0021466A">
        <w:trPr>
          <w:trHeight w:val="234"/>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11</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A11</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32.00 d</w:t>
            </w:r>
          </w:p>
        </w:tc>
      </w:tr>
      <w:tr w:rsidR="00EF024C" w:rsidRPr="006E2557" w:rsidTr="0021466A">
        <w:trPr>
          <w:trHeight w:val="315"/>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12</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A12</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60.00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56.00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56.00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57.33 e</w:t>
            </w:r>
          </w:p>
        </w:tc>
      </w:tr>
      <w:tr w:rsidR="00EF024C" w:rsidRPr="006E2557" w:rsidTr="0021466A">
        <w:trPr>
          <w:trHeight w:val="279"/>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13</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A13</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34.00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32.67 d</w:t>
            </w:r>
          </w:p>
        </w:tc>
      </w:tr>
      <w:tr w:rsidR="00EF024C" w:rsidRPr="006E2557" w:rsidTr="0021466A">
        <w:trPr>
          <w:trHeight w:val="270"/>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14</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A14</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64.00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50.00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54.00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56.00 e</w:t>
            </w:r>
          </w:p>
        </w:tc>
      </w:tr>
      <w:tr w:rsidR="00EF024C" w:rsidRPr="006E2557" w:rsidTr="0021466A">
        <w:trPr>
          <w:trHeight w:val="270"/>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15</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A15</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26.00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30.00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28.00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28.00 bc</w:t>
            </w:r>
          </w:p>
        </w:tc>
      </w:tr>
      <w:tr w:rsidR="00EF024C" w:rsidRPr="006E2557" w:rsidTr="0021466A">
        <w:trPr>
          <w:trHeight w:val="252"/>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16</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A16</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100.00 g</w:t>
            </w:r>
          </w:p>
        </w:tc>
      </w:tr>
      <w:tr w:rsidR="00EF024C" w:rsidRPr="006E2557" w:rsidTr="0021466A">
        <w:trPr>
          <w:trHeight w:val="261"/>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17</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A17</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100.00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100.00 g</w:t>
            </w:r>
          </w:p>
        </w:tc>
      </w:tr>
      <w:tr w:rsidR="00EF024C" w:rsidRPr="006E2557" w:rsidTr="0021466A">
        <w:trPr>
          <w:trHeight w:val="243"/>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18</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A18</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26.00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24.00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26.00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25.33 b</w:t>
            </w:r>
          </w:p>
        </w:tc>
      </w:tr>
      <w:tr w:rsidR="00EF024C" w:rsidRPr="006E2557" w:rsidTr="0021466A">
        <w:trPr>
          <w:trHeight w:val="243"/>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19</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A19</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32.00 d</w:t>
            </w:r>
          </w:p>
        </w:tc>
      </w:tr>
      <w:tr w:rsidR="00EF024C" w:rsidRPr="006E2557" w:rsidTr="0021466A">
        <w:trPr>
          <w:trHeight w:val="234"/>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20</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A20</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30.00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28.00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30.00 cd</w:t>
            </w:r>
          </w:p>
        </w:tc>
      </w:tr>
      <w:tr w:rsidR="00EF024C" w:rsidRPr="006E2557" w:rsidTr="0021466A">
        <w:trPr>
          <w:trHeight w:val="270"/>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21</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A21</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30.00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32.00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31.33 d</w:t>
            </w:r>
          </w:p>
        </w:tc>
      </w:tr>
      <w:tr w:rsidR="00EF024C" w:rsidRPr="006E2557" w:rsidTr="0021466A">
        <w:trPr>
          <w:trHeight w:val="216"/>
        </w:trPr>
        <w:tc>
          <w:tcPr>
            <w:tcW w:w="560" w:type="dxa"/>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22</w:t>
            </w:r>
          </w:p>
        </w:tc>
        <w:tc>
          <w:tcPr>
            <w:tcW w:w="1600" w:type="dxa"/>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A22</w:t>
            </w:r>
          </w:p>
        </w:tc>
        <w:tc>
          <w:tcPr>
            <w:tcW w:w="1260" w:type="dxa"/>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28.00</w:t>
            </w:r>
          </w:p>
        </w:tc>
        <w:tc>
          <w:tcPr>
            <w:tcW w:w="1260" w:type="dxa"/>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26.00</w:t>
            </w:r>
          </w:p>
        </w:tc>
        <w:tc>
          <w:tcPr>
            <w:tcW w:w="1260" w:type="dxa"/>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28.00</w:t>
            </w:r>
          </w:p>
        </w:tc>
        <w:tc>
          <w:tcPr>
            <w:tcW w:w="1980" w:type="dxa"/>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27.33 bc</w:t>
            </w:r>
          </w:p>
        </w:tc>
      </w:tr>
      <w:tr w:rsidR="00EF024C" w:rsidRPr="006E2557" w:rsidTr="0021466A">
        <w:trPr>
          <w:trHeight w:val="216"/>
        </w:trPr>
        <w:tc>
          <w:tcPr>
            <w:tcW w:w="560" w:type="dxa"/>
            <w:tcBorders>
              <w:bottom w:val="nil"/>
            </w:tcBorders>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23</w:t>
            </w:r>
          </w:p>
        </w:tc>
        <w:tc>
          <w:tcPr>
            <w:tcW w:w="1600" w:type="dxa"/>
            <w:tcBorders>
              <w:bottom w:val="nil"/>
            </w:tcBorders>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A23</w:t>
            </w:r>
          </w:p>
        </w:tc>
        <w:tc>
          <w:tcPr>
            <w:tcW w:w="1260" w:type="dxa"/>
            <w:tcBorders>
              <w:bottom w:val="nil"/>
            </w:tcBorders>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96.00</w:t>
            </w:r>
          </w:p>
        </w:tc>
        <w:tc>
          <w:tcPr>
            <w:tcW w:w="1260" w:type="dxa"/>
            <w:tcBorders>
              <w:bottom w:val="nil"/>
            </w:tcBorders>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98.00</w:t>
            </w:r>
          </w:p>
        </w:tc>
        <w:tc>
          <w:tcPr>
            <w:tcW w:w="1260" w:type="dxa"/>
            <w:tcBorders>
              <w:bottom w:val="nil"/>
            </w:tcBorders>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98.00</w:t>
            </w:r>
          </w:p>
        </w:tc>
        <w:tc>
          <w:tcPr>
            <w:tcW w:w="1980" w:type="dxa"/>
            <w:tcBorders>
              <w:bottom w:val="nil"/>
            </w:tcBorders>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97.33 g</w:t>
            </w:r>
          </w:p>
        </w:tc>
      </w:tr>
      <w:tr w:rsidR="00EF024C" w:rsidRPr="006E2557" w:rsidTr="0021466A">
        <w:trPr>
          <w:trHeight w:val="261"/>
        </w:trPr>
        <w:tc>
          <w:tcPr>
            <w:tcW w:w="560" w:type="dxa"/>
            <w:tcBorders>
              <w:top w:val="nil"/>
              <w:bottom w:val="single" w:sz="4" w:space="0" w:color="auto"/>
            </w:tcBorders>
            <w:noWrap/>
            <w:hideMark/>
          </w:tcPr>
          <w:p w:rsidR="00EF024C" w:rsidRPr="006E2557" w:rsidRDefault="00EF024C" w:rsidP="00AF2000">
            <w:pPr>
              <w:tabs>
                <w:tab w:val="left" w:pos="-90"/>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24</w:t>
            </w:r>
          </w:p>
        </w:tc>
        <w:tc>
          <w:tcPr>
            <w:tcW w:w="1600" w:type="dxa"/>
            <w:tcBorders>
              <w:top w:val="nil"/>
              <w:bottom w:val="single" w:sz="4" w:space="0" w:color="auto"/>
            </w:tcBorders>
            <w:noWrap/>
            <w:hideMark/>
          </w:tcPr>
          <w:p w:rsidR="00EF024C" w:rsidRPr="006E2557" w:rsidRDefault="00EF024C"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A24</w:t>
            </w:r>
          </w:p>
        </w:tc>
        <w:tc>
          <w:tcPr>
            <w:tcW w:w="1260" w:type="dxa"/>
            <w:tcBorders>
              <w:top w:val="nil"/>
              <w:bottom w:val="single" w:sz="4" w:space="0" w:color="auto"/>
            </w:tcBorders>
            <w:noWrap/>
          </w:tcPr>
          <w:p w:rsidR="00EF024C" w:rsidRPr="006E2557" w:rsidRDefault="00EF024C" w:rsidP="00047B5D">
            <w:pPr>
              <w:spacing w:after="0" w:line="0" w:lineRule="atLeast"/>
              <w:ind w:left="-180" w:right="225"/>
              <w:jc w:val="right"/>
              <w:rPr>
                <w:rFonts w:ascii="Times New Roman" w:eastAsia="Times New Roman" w:hAnsi="Times New Roman" w:cs="Times New Roman"/>
              </w:rPr>
            </w:pPr>
            <w:r w:rsidRPr="006E2557">
              <w:rPr>
                <w:rFonts w:ascii="Times New Roman" w:eastAsia="Times New Roman" w:hAnsi="Times New Roman" w:cs="Times New Roman"/>
              </w:rPr>
              <w:t>98.00</w:t>
            </w:r>
          </w:p>
        </w:tc>
        <w:tc>
          <w:tcPr>
            <w:tcW w:w="1260" w:type="dxa"/>
            <w:tcBorders>
              <w:top w:val="nil"/>
              <w:bottom w:val="single" w:sz="4" w:space="0" w:color="auto"/>
            </w:tcBorders>
            <w:noWrap/>
          </w:tcPr>
          <w:p w:rsidR="00EF024C" w:rsidRPr="006E2557" w:rsidRDefault="00EF024C" w:rsidP="00047B5D">
            <w:pPr>
              <w:spacing w:after="0" w:line="0" w:lineRule="atLeast"/>
              <w:ind w:left="-180" w:right="211"/>
              <w:jc w:val="right"/>
              <w:rPr>
                <w:rFonts w:ascii="Times New Roman" w:eastAsia="Times New Roman" w:hAnsi="Times New Roman" w:cs="Times New Roman"/>
              </w:rPr>
            </w:pPr>
            <w:r w:rsidRPr="006E2557">
              <w:rPr>
                <w:rFonts w:ascii="Times New Roman" w:eastAsia="Times New Roman" w:hAnsi="Times New Roman" w:cs="Times New Roman"/>
              </w:rPr>
              <w:t>98.00</w:t>
            </w:r>
          </w:p>
        </w:tc>
        <w:tc>
          <w:tcPr>
            <w:tcW w:w="1260" w:type="dxa"/>
            <w:tcBorders>
              <w:top w:val="nil"/>
              <w:bottom w:val="single" w:sz="4" w:space="0" w:color="auto"/>
            </w:tcBorders>
            <w:noWrap/>
          </w:tcPr>
          <w:p w:rsidR="00EF024C" w:rsidRPr="006E2557" w:rsidRDefault="00EF024C" w:rsidP="00047B5D">
            <w:pPr>
              <w:spacing w:after="0" w:line="0" w:lineRule="atLeast"/>
              <w:ind w:left="-180" w:right="198"/>
              <w:jc w:val="right"/>
              <w:rPr>
                <w:rFonts w:ascii="Times New Roman" w:eastAsia="Times New Roman" w:hAnsi="Times New Roman" w:cs="Times New Roman"/>
              </w:rPr>
            </w:pPr>
            <w:r w:rsidRPr="006E2557">
              <w:rPr>
                <w:rFonts w:ascii="Times New Roman" w:eastAsia="Times New Roman" w:hAnsi="Times New Roman" w:cs="Times New Roman"/>
              </w:rPr>
              <w:t>96.00</w:t>
            </w:r>
          </w:p>
        </w:tc>
        <w:tc>
          <w:tcPr>
            <w:tcW w:w="1980" w:type="dxa"/>
            <w:tcBorders>
              <w:top w:val="nil"/>
              <w:bottom w:val="single" w:sz="4" w:space="0" w:color="auto"/>
            </w:tcBorders>
            <w:noWrap/>
          </w:tcPr>
          <w:p w:rsidR="00EF024C" w:rsidRPr="006E2557" w:rsidRDefault="00EF024C" w:rsidP="00047B5D">
            <w:pPr>
              <w:spacing w:after="0" w:line="0" w:lineRule="atLeast"/>
              <w:ind w:left="-180" w:right="354"/>
              <w:jc w:val="right"/>
              <w:rPr>
                <w:rFonts w:ascii="Times New Roman" w:eastAsia="Times New Roman" w:hAnsi="Times New Roman" w:cs="Times New Roman"/>
              </w:rPr>
            </w:pPr>
            <w:r w:rsidRPr="006E2557">
              <w:rPr>
                <w:rFonts w:ascii="Times New Roman" w:eastAsia="Times New Roman" w:hAnsi="Times New Roman" w:cs="Times New Roman"/>
              </w:rPr>
              <w:t>97.33 g</w:t>
            </w:r>
          </w:p>
        </w:tc>
      </w:tr>
      <w:tr w:rsidR="00EF024C" w:rsidRPr="006E2557" w:rsidTr="0021466A">
        <w:trPr>
          <w:trHeight w:val="251"/>
        </w:trPr>
        <w:tc>
          <w:tcPr>
            <w:tcW w:w="7920" w:type="dxa"/>
            <w:gridSpan w:val="6"/>
            <w:tcBorders>
              <w:top w:val="single" w:sz="4" w:space="0" w:color="auto"/>
            </w:tcBorders>
            <w:noWrap/>
            <w:hideMark/>
          </w:tcPr>
          <w:p w:rsidR="00EF024C" w:rsidRPr="006E2557" w:rsidRDefault="00EF024C" w:rsidP="00047B5D">
            <w:pPr>
              <w:spacing w:after="0" w:line="0" w:lineRule="atLeast"/>
              <w:ind w:right="-347"/>
              <w:jc w:val="both"/>
              <w:rPr>
                <w:rFonts w:ascii="Times New Roman" w:eastAsia="Times New Roman" w:hAnsi="Times New Roman" w:cs="Times New Roman"/>
                <w:bCs/>
              </w:rPr>
            </w:pPr>
            <w:r w:rsidRPr="006E2557">
              <w:rPr>
                <w:rFonts w:ascii="Times New Roman" w:eastAsia="Times New Roman" w:hAnsi="Times New Roman" w:cs="Times New Roman"/>
                <w:bCs/>
              </w:rPr>
              <w:t>KK= 1.343</w:t>
            </w:r>
          </w:p>
        </w:tc>
      </w:tr>
    </w:tbl>
    <w:p w:rsidR="00EF024C" w:rsidRPr="006E2557" w:rsidRDefault="00EF024C" w:rsidP="00047B5D">
      <w:pPr>
        <w:spacing w:line="240" w:lineRule="auto"/>
        <w:ind w:left="1260" w:right="-347" w:hanging="1170"/>
        <w:jc w:val="both"/>
        <w:rPr>
          <w:rFonts w:ascii="Times New Roman" w:eastAsia="Times New Roman" w:hAnsi="Times New Roman" w:cs="Times New Roman"/>
          <w:i/>
        </w:rPr>
      </w:pPr>
      <w:r w:rsidRPr="006E2557">
        <w:rPr>
          <w:rFonts w:ascii="Times New Roman" w:eastAsia="Times New Roman" w:hAnsi="Times New Roman" w:cs="Times New Roman"/>
          <w:i/>
        </w:rPr>
        <w:t>Keterangan : Angka-angka yang diikuti huruf kecil yang berbeda  pada kolom yang sama menunjukkan pengaruh  berbeda  nyata berdasarkan uji DMRT taraf α=5%.</w:t>
      </w:r>
    </w:p>
    <w:p w:rsidR="00EF024C" w:rsidRPr="006E2557" w:rsidRDefault="00EF024C" w:rsidP="00AF2000">
      <w:pPr>
        <w:pStyle w:val="BodyText"/>
        <w:spacing w:line="360" w:lineRule="auto"/>
        <w:ind w:left="-180" w:right="-347" w:firstLine="720"/>
        <w:jc w:val="both"/>
        <w:rPr>
          <w:sz w:val="22"/>
          <w:szCs w:val="22"/>
          <w:lang w:val="en-US"/>
        </w:rPr>
      </w:pPr>
      <w:r w:rsidRPr="006E2557">
        <w:rPr>
          <w:sz w:val="22"/>
          <w:szCs w:val="22"/>
        </w:rPr>
        <w:t xml:space="preserve">Pada Tabel 2 </w:t>
      </w:r>
      <w:r w:rsidRPr="006E2557">
        <w:rPr>
          <w:sz w:val="22"/>
          <w:szCs w:val="22"/>
          <w:lang w:val="en-US"/>
        </w:rPr>
        <w:t xml:space="preserve">herbisida berbahan aktif </w:t>
      </w:r>
      <w:r w:rsidRPr="006E2557">
        <w:rPr>
          <w:i/>
          <w:sz w:val="22"/>
          <w:szCs w:val="22"/>
          <w:lang w:val="en-US"/>
        </w:rPr>
        <w:t>Sulfentrazon</w:t>
      </w:r>
      <w:r w:rsidRPr="006E2557">
        <w:rPr>
          <w:sz w:val="22"/>
          <w:szCs w:val="22"/>
          <w:lang w:val="en-US"/>
        </w:rPr>
        <w:t xml:space="preserve"> mampu menekan pertumbuhan gulma E.</w:t>
      </w:r>
      <w:r w:rsidRPr="006E2557">
        <w:rPr>
          <w:i/>
          <w:sz w:val="22"/>
          <w:szCs w:val="22"/>
          <w:lang w:val="en-US"/>
        </w:rPr>
        <w:t>indica</w:t>
      </w:r>
      <w:r w:rsidRPr="006E2557">
        <w:rPr>
          <w:sz w:val="22"/>
          <w:szCs w:val="22"/>
          <w:lang w:val="en-US"/>
        </w:rPr>
        <w:t xml:space="preserve"> berdaun 0 dan 2 helai. Namun kurang efektif diaplikasikan pada E.</w:t>
      </w:r>
      <w:r w:rsidRPr="006E2557">
        <w:rPr>
          <w:i/>
          <w:sz w:val="22"/>
          <w:szCs w:val="22"/>
          <w:lang w:val="en-US"/>
        </w:rPr>
        <w:t>indica</w:t>
      </w:r>
      <w:r w:rsidRPr="006E2557">
        <w:rPr>
          <w:sz w:val="22"/>
          <w:szCs w:val="22"/>
          <w:lang w:val="en-US"/>
        </w:rPr>
        <w:t xml:space="preserve"> berdaun 6 dan 8 helai walaupun dosis telah ditingkatkan seperti pada A11, A12, A18 dan A19. Hal ini dikarenakan bahwa herbisida </w:t>
      </w:r>
      <w:r w:rsidRPr="006E2557">
        <w:rPr>
          <w:i/>
          <w:sz w:val="22"/>
          <w:szCs w:val="22"/>
          <w:lang w:val="en-US"/>
        </w:rPr>
        <w:t>Sulfentrazon</w:t>
      </w:r>
      <w:r w:rsidRPr="006E2557">
        <w:rPr>
          <w:sz w:val="22"/>
          <w:szCs w:val="22"/>
          <w:lang w:val="en-US"/>
        </w:rPr>
        <w:t xml:space="preserve"> merupakan herbisida </w:t>
      </w:r>
      <w:r w:rsidRPr="006E2557">
        <w:rPr>
          <w:i/>
          <w:sz w:val="22"/>
          <w:szCs w:val="22"/>
          <w:lang w:val="en-US"/>
        </w:rPr>
        <w:t>pra tumbuh</w:t>
      </w:r>
      <w:r w:rsidRPr="006E2557">
        <w:rPr>
          <w:sz w:val="22"/>
          <w:szCs w:val="22"/>
          <w:lang w:val="en-US"/>
        </w:rPr>
        <w:t xml:space="preserve"> atau tipe herbisida yang diaplikasikan sebelum gulma tumbuh, dan </w:t>
      </w:r>
      <w:r w:rsidRPr="006E2557">
        <w:rPr>
          <w:i/>
          <w:sz w:val="22"/>
          <w:szCs w:val="22"/>
          <w:lang w:val="en-US"/>
        </w:rPr>
        <w:t xml:space="preserve">Sulfentrazon </w:t>
      </w:r>
      <w:r w:rsidRPr="006E2557">
        <w:rPr>
          <w:sz w:val="22"/>
          <w:szCs w:val="22"/>
          <w:lang w:val="en-US"/>
        </w:rPr>
        <w:t xml:space="preserve">bertranslokasi secara sistemik dimana sasaran utama yakni benih gulma seperti pada gulma berdaun 0 dan 2. </w:t>
      </w:r>
    </w:p>
    <w:p w:rsidR="00EF024C" w:rsidRPr="006E2557" w:rsidRDefault="00EF024C" w:rsidP="00AF2000">
      <w:pPr>
        <w:pStyle w:val="BodyText"/>
        <w:spacing w:line="360" w:lineRule="auto"/>
        <w:ind w:left="-180" w:right="-347" w:firstLine="720"/>
        <w:jc w:val="both"/>
        <w:rPr>
          <w:sz w:val="22"/>
          <w:szCs w:val="22"/>
          <w:lang w:val="en-US"/>
        </w:rPr>
      </w:pPr>
      <w:r w:rsidRPr="006E2557">
        <w:rPr>
          <w:sz w:val="22"/>
          <w:szCs w:val="22"/>
          <w:lang w:val="en-US"/>
        </w:rPr>
        <w:t xml:space="preserve">Herbisida sulfentrazon efektif mengendalikan gulma berdaun 6 dan 8 apabilah dicampurkan dengan jenis herbisida lainnya seperti pada perlakuan A16, A17, A23 dan A24. Penggunaan herbisida campuran </w:t>
      </w:r>
      <w:r w:rsidRPr="006E2557">
        <w:rPr>
          <w:i/>
          <w:sz w:val="22"/>
          <w:szCs w:val="22"/>
          <w:lang w:val="en-US"/>
        </w:rPr>
        <w:t>Sulfentrazon</w:t>
      </w:r>
      <w:r w:rsidRPr="006E2557">
        <w:rPr>
          <w:sz w:val="22"/>
          <w:szCs w:val="22"/>
          <w:lang w:val="en-US"/>
        </w:rPr>
        <w:t xml:space="preserve"> ditambah </w:t>
      </w:r>
      <w:r w:rsidRPr="006E2557">
        <w:rPr>
          <w:i/>
          <w:sz w:val="22"/>
          <w:szCs w:val="22"/>
          <w:lang w:val="en-US"/>
        </w:rPr>
        <w:t>Amonium Glufosinat</w:t>
      </w:r>
      <w:r w:rsidRPr="006E2557">
        <w:rPr>
          <w:sz w:val="22"/>
          <w:szCs w:val="22"/>
          <w:lang w:val="en-US"/>
        </w:rPr>
        <w:t xml:space="preserve"> dan </w:t>
      </w:r>
      <w:r w:rsidRPr="006E2557">
        <w:rPr>
          <w:i/>
          <w:sz w:val="22"/>
          <w:szCs w:val="22"/>
          <w:lang w:val="en-US"/>
        </w:rPr>
        <w:t xml:space="preserve">Sulfentrazon </w:t>
      </w:r>
      <w:r w:rsidRPr="006E2557">
        <w:rPr>
          <w:sz w:val="22"/>
          <w:szCs w:val="22"/>
          <w:lang w:val="en-US"/>
        </w:rPr>
        <w:t xml:space="preserve">ditambah </w:t>
      </w:r>
      <w:r w:rsidRPr="006E2557">
        <w:rPr>
          <w:i/>
          <w:sz w:val="22"/>
          <w:szCs w:val="22"/>
          <w:lang w:val="en-US"/>
        </w:rPr>
        <w:t>Glifosat</w:t>
      </w:r>
      <w:r w:rsidRPr="006E2557">
        <w:rPr>
          <w:sz w:val="22"/>
          <w:szCs w:val="22"/>
          <w:lang w:val="en-US"/>
        </w:rPr>
        <w:t xml:space="preserve"> dapat memperluas sprektrum pengendalian gulma dibandingkan dengan penggunaan herbisida tunggal yang mampu menekan pertumbuhan E.</w:t>
      </w:r>
      <w:r w:rsidRPr="006E2557">
        <w:rPr>
          <w:i/>
          <w:sz w:val="22"/>
          <w:szCs w:val="22"/>
          <w:lang w:val="en-US"/>
        </w:rPr>
        <w:t>indica</w:t>
      </w:r>
      <w:r w:rsidRPr="006E2557">
        <w:rPr>
          <w:sz w:val="22"/>
          <w:szCs w:val="22"/>
          <w:lang w:val="en-US"/>
        </w:rPr>
        <w:t xml:space="preserve"> hingga 100 % dan berbeda nyata terhadap herbisida tunggal dan perlakuan control seperti A1, A11,A12, A18, A19. Hal ini sesuai yang dijelaskan Meilin dan Yardha (2010) bahwa d</w:t>
      </w:r>
      <w:r w:rsidRPr="006E2557">
        <w:rPr>
          <w:sz w:val="22"/>
          <w:szCs w:val="22"/>
        </w:rPr>
        <w:t xml:space="preserve">engan adanya pencampuran herbisida dapat meningkatkan pengendalian gulma sehingga menciptakan interaksi yang sinergistik yang dapat memacu aktivitas biologi. </w:t>
      </w:r>
    </w:p>
    <w:p w:rsidR="00EF024C" w:rsidRPr="006E2557" w:rsidRDefault="00EF024C" w:rsidP="00AF2000">
      <w:pPr>
        <w:pStyle w:val="BodyText"/>
        <w:spacing w:line="360" w:lineRule="auto"/>
        <w:ind w:left="-180" w:right="-347" w:firstLine="720"/>
        <w:jc w:val="both"/>
        <w:rPr>
          <w:sz w:val="22"/>
          <w:szCs w:val="22"/>
          <w:lang w:val="en-US"/>
        </w:rPr>
      </w:pPr>
      <w:r w:rsidRPr="006E2557">
        <w:rPr>
          <w:sz w:val="22"/>
          <w:szCs w:val="22"/>
          <w:lang w:val="en-US"/>
        </w:rPr>
        <w:t xml:space="preserve">Herbisida </w:t>
      </w:r>
      <w:r w:rsidRPr="006E2557">
        <w:rPr>
          <w:i/>
          <w:sz w:val="22"/>
          <w:szCs w:val="22"/>
          <w:lang w:val="en-US"/>
        </w:rPr>
        <w:t>Indaziflam</w:t>
      </w:r>
      <w:r w:rsidRPr="006E2557">
        <w:rPr>
          <w:sz w:val="22"/>
          <w:szCs w:val="22"/>
          <w:lang w:val="en-US"/>
        </w:rPr>
        <w:t xml:space="preserve"> dengan dosis 200 ml/Ha yang diujikan terhadap E.</w:t>
      </w:r>
      <w:r w:rsidRPr="006E2557">
        <w:rPr>
          <w:i/>
          <w:sz w:val="22"/>
          <w:szCs w:val="22"/>
          <w:lang w:val="en-US"/>
        </w:rPr>
        <w:t xml:space="preserve">indica </w:t>
      </w:r>
      <w:r w:rsidRPr="006E2557">
        <w:rPr>
          <w:sz w:val="22"/>
          <w:szCs w:val="22"/>
          <w:lang w:val="en-US"/>
        </w:rPr>
        <w:t>pada perlakuan A4, A7, dan A10 menunjukkan bahwa tidak ada gulma E.</w:t>
      </w:r>
      <w:r w:rsidRPr="006E2557">
        <w:rPr>
          <w:i/>
          <w:sz w:val="22"/>
          <w:szCs w:val="22"/>
          <w:lang w:val="en-US"/>
        </w:rPr>
        <w:t xml:space="preserve">indica </w:t>
      </w:r>
      <w:r w:rsidRPr="006E2557">
        <w:rPr>
          <w:sz w:val="22"/>
          <w:szCs w:val="22"/>
          <w:lang w:val="en-US"/>
        </w:rPr>
        <w:t xml:space="preserve">yang tumbuh hingga 3 MSA. </w:t>
      </w:r>
      <w:r w:rsidRPr="006E2557">
        <w:rPr>
          <w:i/>
          <w:sz w:val="22"/>
          <w:szCs w:val="22"/>
          <w:lang w:val="en-US"/>
        </w:rPr>
        <w:t xml:space="preserve">Indaziflam </w:t>
      </w:r>
      <w:r w:rsidRPr="006E2557">
        <w:rPr>
          <w:sz w:val="22"/>
          <w:szCs w:val="22"/>
          <w:lang w:val="en-US"/>
        </w:rPr>
        <w:t xml:space="preserve">efektif diaplikasikan pada saat pra tumbuh dan pada awal tumbuhnya gulma. </w:t>
      </w:r>
      <w:r w:rsidRPr="006E2557">
        <w:rPr>
          <w:sz w:val="22"/>
          <w:szCs w:val="22"/>
          <w:lang w:val="en-US"/>
        </w:rPr>
        <w:lastRenderedPageBreak/>
        <w:t xml:space="preserve">Hal ini sesuai dengan literature Kaapro dan Hall (2012) yang menyatakan bahwa herbisida Indaziflam digunakan sebagai herbisida tanah karena menghambat perkecambahan biji gulma. oleh karena itu, harus diterapkan sebelum gulma muncul. Kemampuan indaziflam mengendalikan pertumbuhan gulma karena indaziflam tersebut terdapat zat penghambat selulosa satu kelompok zat kimia alkylazine. </w:t>
      </w:r>
    </w:p>
    <w:p w:rsidR="00EF024C" w:rsidRPr="006E2557" w:rsidRDefault="00EF024C" w:rsidP="00AF2000">
      <w:pPr>
        <w:pStyle w:val="BodyText"/>
        <w:spacing w:line="360" w:lineRule="auto"/>
        <w:ind w:left="-180" w:right="-347" w:firstLine="720"/>
        <w:jc w:val="both"/>
        <w:rPr>
          <w:sz w:val="22"/>
          <w:szCs w:val="22"/>
          <w:lang w:val="en-US"/>
        </w:rPr>
      </w:pPr>
      <w:r w:rsidRPr="006E2557">
        <w:rPr>
          <w:sz w:val="22"/>
          <w:szCs w:val="22"/>
          <w:lang w:val="en-US"/>
        </w:rPr>
        <w:t>Herbisida indaziflam kurang efektif diaplikasikan pada gulma E.</w:t>
      </w:r>
      <w:r w:rsidRPr="006E2557">
        <w:rPr>
          <w:i/>
          <w:sz w:val="22"/>
          <w:szCs w:val="22"/>
          <w:lang w:val="en-US"/>
        </w:rPr>
        <w:t xml:space="preserve">indica </w:t>
      </w:r>
      <w:r w:rsidRPr="006E2557">
        <w:rPr>
          <w:sz w:val="22"/>
          <w:szCs w:val="22"/>
          <w:lang w:val="en-US"/>
        </w:rPr>
        <w:t xml:space="preserve">berdaun 6 dan 8 helai yakni pada perlakuan A13 dan A20, dimana hanya mampu mematikan gulma 30-32% saja. Hal ini dikarenakan indaziflam termasuk herbisida </w:t>
      </w:r>
      <w:r w:rsidRPr="006E2557">
        <w:rPr>
          <w:i/>
          <w:sz w:val="22"/>
          <w:szCs w:val="22"/>
          <w:lang w:val="en-US"/>
        </w:rPr>
        <w:t>pra tumbuh</w:t>
      </w:r>
      <w:r w:rsidRPr="006E2557">
        <w:rPr>
          <w:sz w:val="22"/>
          <w:szCs w:val="22"/>
          <w:lang w:val="en-US"/>
        </w:rPr>
        <w:t xml:space="preserve"> yang idealnya diterapkan pada sebelum gulma tumbuh. </w:t>
      </w:r>
    </w:p>
    <w:p w:rsidR="00EF024C" w:rsidRPr="006E2557" w:rsidRDefault="00EF024C" w:rsidP="00AF2000">
      <w:pPr>
        <w:spacing w:after="0" w:line="360" w:lineRule="auto"/>
        <w:ind w:left="-180" w:right="-347" w:firstLine="720"/>
        <w:jc w:val="both"/>
        <w:rPr>
          <w:rFonts w:ascii="Times New Roman" w:eastAsia="Times New Roman" w:hAnsi="Times New Roman" w:cs="Times New Roman"/>
        </w:rPr>
      </w:pPr>
      <w:r w:rsidRPr="006E2557">
        <w:rPr>
          <w:rFonts w:ascii="Times New Roman" w:eastAsia="Times New Roman" w:hAnsi="Times New Roman" w:cs="Times New Roman"/>
        </w:rPr>
        <w:t xml:space="preserve">Aplikasi herbisida </w:t>
      </w:r>
      <w:r w:rsidRPr="006E2557">
        <w:rPr>
          <w:rFonts w:ascii="Times New Roman" w:eastAsia="Times New Roman" w:hAnsi="Times New Roman" w:cs="Times New Roman"/>
          <w:i/>
        </w:rPr>
        <w:t>Amonium Glufosinat</w:t>
      </w:r>
      <w:r w:rsidRPr="006E2557">
        <w:rPr>
          <w:rFonts w:ascii="Times New Roman" w:eastAsia="Times New Roman" w:hAnsi="Times New Roman" w:cs="Times New Roman"/>
        </w:rPr>
        <w:t xml:space="preserve">  diujikan pada perlakuan A14 dan A21</w:t>
      </w:r>
      <w:r w:rsidR="007F77A9" w:rsidRPr="006E2557">
        <w:rPr>
          <w:rFonts w:ascii="Times New Roman" w:eastAsia="Times New Roman" w:hAnsi="Times New Roman" w:cs="Times New Roman"/>
        </w:rPr>
        <w:t xml:space="preserve"> berdaun 6 dan 8 helai</w:t>
      </w:r>
      <w:r w:rsidRPr="006E2557">
        <w:rPr>
          <w:rFonts w:ascii="Times New Roman" w:eastAsia="Times New Roman" w:hAnsi="Times New Roman" w:cs="Times New Roman"/>
        </w:rPr>
        <w:t xml:space="preserve">. Data yang disajikan pada Tabel 2 menunjukan bahwa herbisida </w:t>
      </w:r>
      <w:r w:rsidRPr="006E2557">
        <w:rPr>
          <w:rFonts w:ascii="Times New Roman" w:eastAsia="Times New Roman" w:hAnsi="Times New Roman" w:cs="Times New Roman"/>
          <w:i/>
        </w:rPr>
        <w:t>Amonium Glufosinat</w:t>
      </w:r>
      <w:r w:rsidRPr="006E2557">
        <w:rPr>
          <w:rFonts w:ascii="Times New Roman" w:eastAsia="Times New Roman" w:hAnsi="Times New Roman" w:cs="Times New Roman"/>
        </w:rPr>
        <w:t xml:space="preserve"> dengan dosis 1,2L/Ha kurang  efektif dalam mengendalikan gulma total sampai 3 minggu setelah aplikasi (MSA) karena hanya mampu menekan 30-50% mortalitas gulma. Herbisida </w:t>
      </w:r>
      <w:r w:rsidRPr="006E2557">
        <w:rPr>
          <w:rFonts w:ascii="Times New Roman" w:eastAsia="Times New Roman" w:hAnsi="Times New Roman" w:cs="Times New Roman"/>
          <w:i/>
        </w:rPr>
        <w:t xml:space="preserve"> Amonium Glufisonat </w:t>
      </w:r>
      <w:r w:rsidRPr="006E2557">
        <w:rPr>
          <w:rFonts w:ascii="Times New Roman" w:eastAsia="Times New Roman" w:hAnsi="Times New Roman" w:cs="Times New Roman"/>
        </w:rPr>
        <w:t xml:space="preserve">merupakan jenis herbisida kontak, salah satu kelemahan jenis herbisida ini yaitu cepat datang kembali. </w:t>
      </w:r>
    </w:p>
    <w:p w:rsidR="00EF024C" w:rsidRPr="006E2557" w:rsidRDefault="00EF024C" w:rsidP="00AF2000">
      <w:pPr>
        <w:spacing w:after="0" w:line="360" w:lineRule="auto"/>
        <w:ind w:left="-180" w:right="-347" w:firstLine="720"/>
        <w:jc w:val="both"/>
        <w:rPr>
          <w:rFonts w:ascii="Times New Roman" w:eastAsia="Times New Roman" w:hAnsi="Times New Roman" w:cs="Times New Roman"/>
        </w:rPr>
      </w:pPr>
      <w:r w:rsidRPr="006E2557">
        <w:rPr>
          <w:rFonts w:ascii="Times New Roman" w:eastAsia="Times New Roman" w:hAnsi="Times New Roman" w:cs="Times New Roman"/>
        </w:rPr>
        <w:t xml:space="preserve">Herbisida </w:t>
      </w:r>
      <w:r w:rsidRPr="006E2557">
        <w:rPr>
          <w:rFonts w:ascii="Times New Roman" w:eastAsia="Times New Roman" w:hAnsi="Times New Roman" w:cs="Times New Roman"/>
          <w:i/>
        </w:rPr>
        <w:t>Amonium Glufosinat</w:t>
      </w:r>
      <w:r w:rsidRPr="006E2557">
        <w:rPr>
          <w:rFonts w:ascii="Times New Roman" w:eastAsia="Times New Roman" w:hAnsi="Times New Roman" w:cs="Times New Roman"/>
        </w:rPr>
        <w:t xml:space="preserve"> efektif mengendalikan gulma jika dicampurkan dengan herbisida berbahan aktif </w:t>
      </w:r>
      <w:r w:rsidRPr="006E2557">
        <w:rPr>
          <w:rFonts w:ascii="Times New Roman" w:eastAsia="Times New Roman" w:hAnsi="Times New Roman" w:cs="Times New Roman"/>
          <w:i/>
        </w:rPr>
        <w:t xml:space="preserve">Sulfentrazon </w:t>
      </w:r>
      <w:r w:rsidRPr="006E2557">
        <w:rPr>
          <w:rFonts w:ascii="Times New Roman" w:eastAsia="Times New Roman" w:hAnsi="Times New Roman" w:cs="Times New Roman"/>
        </w:rPr>
        <w:t>seperti pada perlakuan A16 dan A23 dimana rata-rata mortalitas gulma pada 3 MSA yaitu hampir 100%. Hal ini sesuai dengan Ross and Childs, (2010) dimana cara kerja herbisida ini adalah menghambat sintesa glutamin (asam amino) yakni enzim</w:t>
      </w:r>
      <w:r w:rsidRPr="006E2557">
        <w:rPr>
          <w:rFonts w:eastAsia="Times New Roman"/>
        </w:rPr>
        <w:t xml:space="preserve"> </w:t>
      </w:r>
      <w:r w:rsidRPr="006E2557">
        <w:rPr>
          <w:rFonts w:ascii="Times New Roman" w:eastAsia="Times New Roman" w:hAnsi="Times New Roman" w:cs="Times New Roman"/>
        </w:rPr>
        <w:t xml:space="preserve">yang diperlukan untuk mengasimilasi ammonia menjadi nitrogen organik. </w:t>
      </w:r>
      <w:r w:rsidRPr="006E2557">
        <w:rPr>
          <w:rFonts w:ascii="Times New Roman" w:hAnsi="Times New Roman" w:cs="Times New Roman"/>
        </w:rPr>
        <w:t xml:space="preserve">Penggunaan herbisida campuran </w:t>
      </w:r>
      <w:r w:rsidRPr="006E2557">
        <w:rPr>
          <w:rFonts w:ascii="Times New Roman" w:hAnsi="Times New Roman" w:cs="Times New Roman"/>
          <w:i/>
        </w:rPr>
        <w:t>Sulfentrazon</w:t>
      </w:r>
      <w:r w:rsidRPr="006E2557">
        <w:rPr>
          <w:rFonts w:ascii="Times New Roman" w:hAnsi="Times New Roman" w:cs="Times New Roman"/>
        </w:rPr>
        <w:t xml:space="preserve"> ditambah </w:t>
      </w:r>
      <w:r w:rsidRPr="006E2557">
        <w:rPr>
          <w:rFonts w:ascii="Times New Roman" w:hAnsi="Times New Roman" w:cs="Times New Roman"/>
          <w:i/>
        </w:rPr>
        <w:t>Amonium Glufosinat</w:t>
      </w:r>
      <w:r w:rsidRPr="006E2557">
        <w:rPr>
          <w:rFonts w:ascii="Times New Roman" w:hAnsi="Times New Roman" w:cs="Times New Roman"/>
        </w:rPr>
        <w:t xml:space="preserve"> dapat memperluas sprektrum pengendalian gulma. Hal ini sesuai yang disampaikan Guntoro &amp; Fitri (2013) pencampuran herbisida dengan bahan aktif berbeda dapat memperluas sprektrum pengendalian.</w:t>
      </w:r>
    </w:p>
    <w:p w:rsidR="007F77A9" w:rsidRPr="006E2557" w:rsidRDefault="00EF024C" w:rsidP="00AF2000">
      <w:pPr>
        <w:pStyle w:val="BodyText"/>
        <w:spacing w:line="360" w:lineRule="auto"/>
        <w:ind w:left="-180" w:right="-347" w:firstLine="720"/>
        <w:jc w:val="both"/>
        <w:rPr>
          <w:sz w:val="22"/>
          <w:szCs w:val="22"/>
        </w:rPr>
      </w:pPr>
      <w:r w:rsidRPr="006E2557">
        <w:rPr>
          <w:sz w:val="22"/>
          <w:szCs w:val="22"/>
        </w:rPr>
        <w:t xml:space="preserve">Berdasarkan hasil analisis </w:t>
      </w:r>
      <w:r w:rsidRPr="006E2557">
        <w:rPr>
          <w:sz w:val="22"/>
          <w:szCs w:val="22"/>
          <w:lang w:val="en-US"/>
        </w:rPr>
        <w:t>pada perlakuan A15 dan A22 gulma berdaun 6 dan 8 helai bahwa  E.</w:t>
      </w:r>
      <w:r w:rsidRPr="006E2557">
        <w:rPr>
          <w:i/>
          <w:sz w:val="22"/>
          <w:szCs w:val="22"/>
          <w:lang w:val="en-US"/>
        </w:rPr>
        <w:t xml:space="preserve">indica </w:t>
      </w:r>
      <w:r w:rsidRPr="006E2557">
        <w:rPr>
          <w:sz w:val="22"/>
          <w:szCs w:val="22"/>
          <w:lang w:val="en-US"/>
        </w:rPr>
        <w:t xml:space="preserve">yang mati sebanyak 28%. </w:t>
      </w:r>
      <w:r w:rsidR="007F77A9" w:rsidRPr="006E2557">
        <w:rPr>
          <w:sz w:val="22"/>
          <w:szCs w:val="22"/>
          <w:lang w:val="en-US"/>
        </w:rPr>
        <w:t xml:space="preserve"> </w:t>
      </w:r>
      <w:r w:rsidRPr="006E2557">
        <w:rPr>
          <w:sz w:val="22"/>
          <w:szCs w:val="22"/>
          <w:lang w:val="en-US"/>
        </w:rPr>
        <w:t xml:space="preserve">Hebisida ini tidak lagi efektif mematikan gulma karena  gulma sudah resisten terhadap Glifosat. </w:t>
      </w:r>
      <w:r w:rsidRPr="006E2557">
        <w:rPr>
          <w:sz w:val="22"/>
          <w:szCs w:val="22"/>
        </w:rPr>
        <w:t xml:space="preserve">Benih yang digunakan didapatkan dari koleksi penelitian (Pratiwi, 2019) yang setelah diujikan pada dosis 5l/ha gulma resisten terhadap </w:t>
      </w:r>
      <w:r w:rsidRPr="006E2557">
        <w:rPr>
          <w:i/>
          <w:sz w:val="22"/>
          <w:szCs w:val="22"/>
        </w:rPr>
        <w:t xml:space="preserve">Glifosat. </w:t>
      </w:r>
      <w:r w:rsidRPr="006E2557">
        <w:rPr>
          <w:sz w:val="22"/>
          <w:szCs w:val="22"/>
          <w:lang w:val="en-US"/>
        </w:rPr>
        <w:t xml:space="preserve">Diperkuat juga bahwa gulma yang Pratiwi gunaakan didapat </w:t>
      </w:r>
      <w:r w:rsidRPr="006E2557">
        <w:rPr>
          <w:sz w:val="22"/>
          <w:szCs w:val="22"/>
        </w:rPr>
        <w:t xml:space="preserve">dari PT AKO (Pasaman Barat)  </w:t>
      </w:r>
      <w:r w:rsidRPr="006E2557">
        <w:rPr>
          <w:sz w:val="22"/>
          <w:szCs w:val="22"/>
          <w:lang w:val="en-US"/>
        </w:rPr>
        <w:t xml:space="preserve">yang suda dilakukan </w:t>
      </w:r>
      <w:r w:rsidRPr="006E2557">
        <w:rPr>
          <w:sz w:val="22"/>
          <w:szCs w:val="22"/>
        </w:rPr>
        <w:t xml:space="preserve">penyemprotan lebih dari 10 tahun dengan herbisida </w:t>
      </w:r>
      <w:r w:rsidRPr="006E2557">
        <w:rPr>
          <w:i/>
          <w:sz w:val="22"/>
          <w:szCs w:val="22"/>
        </w:rPr>
        <w:t>Glifosat</w:t>
      </w:r>
      <w:r w:rsidRPr="006E2557">
        <w:rPr>
          <w:sz w:val="22"/>
          <w:szCs w:val="22"/>
        </w:rPr>
        <w:t xml:space="preserve">. </w:t>
      </w:r>
    </w:p>
    <w:p w:rsidR="00EF024C" w:rsidRPr="006E2557" w:rsidRDefault="00EF024C" w:rsidP="00AF2000">
      <w:pPr>
        <w:pStyle w:val="BodyText"/>
        <w:spacing w:line="360" w:lineRule="auto"/>
        <w:ind w:left="-180" w:right="-347" w:firstLine="720"/>
        <w:jc w:val="both"/>
        <w:rPr>
          <w:sz w:val="22"/>
          <w:szCs w:val="22"/>
          <w:lang w:val="en-US"/>
        </w:rPr>
      </w:pPr>
      <w:r w:rsidRPr="006E2557">
        <w:rPr>
          <w:sz w:val="22"/>
          <w:szCs w:val="22"/>
          <w:lang w:val="en-US"/>
        </w:rPr>
        <w:t xml:space="preserve">Herbisida </w:t>
      </w:r>
      <w:r w:rsidRPr="006E2557">
        <w:rPr>
          <w:i/>
          <w:sz w:val="22"/>
          <w:szCs w:val="22"/>
          <w:lang w:val="en-US"/>
        </w:rPr>
        <w:t>Glifosat</w:t>
      </w:r>
      <w:r w:rsidRPr="006E2557">
        <w:rPr>
          <w:sz w:val="22"/>
          <w:szCs w:val="22"/>
          <w:lang w:val="en-US"/>
        </w:rPr>
        <w:t xml:space="preserve"> jika dicampur dengan herbisida </w:t>
      </w:r>
      <w:r w:rsidRPr="006E2557">
        <w:rPr>
          <w:i/>
          <w:sz w:val="22"/>
          <w:szCs w:val="22"/>
          <w:lang w:val="en-US"/>
        </w:rPr>
        <w:t xml:space="preserve">Sulfentrazon </w:t>
      </w:r>
      <w:r w:rsidRPr="006E2557">
        <w:rPr>
          <w:sz w:val="22"/>
          <w:szCs w:val="22"/>
          <w:lang w:val="en-US"/>
        </w:rPr>
        <w:t>seperti pada perlakuan A17 dan A24 mampu menekan pertumbuhan gulma hingga 100%. Hal ini memperlihatkan bahwa penggunaan herbisida campuran menimbulkan efek sinergis</w:t>
      </w:r>
      <w:r w:rsidRPr="006E2557">
        <w:rPr>
          <w:i/>
          <w:sz w:val="22"/>
          <w:szCs w:val="22"/>
          <w:lang w:val="en-US"/>
        </w:rPr>
        <w:t xml:space="preserve">. </w:t>
      </w:r>
      <w:r w:rsidRPr="006E2557">
        <w:rPr>
          <w:sz w:val="22"/>
          <w:szCs w:val="22"/>
          <w:lang w:val="en-US"/>
        </w:rPr>
        <w:t xml:space="preserve">Hal ini sesuai dengan pernyataan Moenandir (2010) yang menyatakan bahwa herbisida dicampur dengan herbisida lain dengan tujuan memperluas daya bunuh herbisdia pada berbagai jenis gulma, menciptakan efek sinergis sehingga efektivitas penggunaannya meningkat daripada herbisida  tunggal. </w:t>
      </w:r>
    </w:p>
    <w:p w:rsidR="00C10F52" w:rsidRPr="006E2557" w:rsidRDefault="004F203F" w:rsidP="00AF2000">
      <w:pPr>
        <w:spacing w:after="0" w:line="360" w:lineRule="auto"/>
        <w:ind w:left="-180" w:right="-347"/>
        <w:jc w:val="both"/>
        <w:rPr>
          <w:rFonts w:ascii="Times New Roman" w:eastAsia="Times New Roman" w:hAnsi="Times New Roman" w:cs="Times New Roman"/>
          <w:b/>
        </w:rPr>
      </w:pPr>
      <w:r w:rsidRPr="006E2557">
        <w:rPr>
          <w:rFonts w:ascii="Times New Roman" w:eastAsia="Times New Roman" w:hAnsi="Times New Roman" w:cs="Times New Roman"/>
          <w:b/>
        </w:rPr>
        <w:lastRenderedPageBreak/>
        <w:t>B</w:t>
      </w:r>
      <w:r w:rsidR="00C10F52" w:rsidRPr="006E2557">
        <w:rPr>
          <w:rFonts w:ascii="Times New Roman" w:eastAsia="Times New Roman" w:hAnsi="Times New Roman" w:cs="Times New Roman"/>
          <w:b/>
        </w:rPr>
        <w:t>. Laju Kematian Gulma</w:t>
      </w:r>
    </w:p>
    <w:p w:rsidR="00E21BC8" w:rsidRPr="006E2557" w:rsidRDefault="00E21BC8" w:rsidP="00AF2000">
      <w:pPr>
        <w:pStyle w:val="BodyText"/>
        <w:spacing w:line="360" w:lineRule="auto"/>
        <w:ind w:left="-180" w:right="-347" w:firstLine="720"/>
        <w:jc w:val="both"/>
        <w:rPr>
          <w:sz w:val="22"/>
          <w:szCs w:val="22"/>
        </w:rPr>
      </w:pPr>
      <w:r w:rsidRPr="006E2557">
        <w:rPr>
          <w:sz w:val="22"/>
          <w:szCs w:val="22"/>
        </w:rPr>
        <w:t xml:space="preserve">Berdasarkan hasil pengamatan yang dilakukan secara visual, gejalah kematian gulma </w:t>
      </w:r>
      <w:r w:rsidRPr="006E2557">
        <w:rPr>
          <w:sz w:val="22"/>
          <w:szCs w:val="22"/>
          <w:lang w:val="en-US"/>
        </w:rPr>
        <w:t>E.</w:t>
      </w:r>
      <w:r w:rsidRPr="006E2557">
        <w:rPr>
          <w:i/>
          <w:sz w:val="22"/>
          <w:szCs w:val="22"/>
          <w:lang w:val="en-US"/>
        </w:rPr>
        <w:t xml:space="preserve">indica </w:t>
      </w:r>
      <w:r w:rsidRPr="006E2557">
        <w:rPr>
          <w:sz w:val="22"/>
          <w:szCs w:val="22"/>
        </w:rPr>
        <w:t xml:space="preserve">menunjukkan bahwa </w:t>
      </w:r>
      <w:r w:rsidRPr="006E2557">
        <w:rPr>
          <w:sz w:val="22"/>
          <w:szCs w:val="22"/>
          <w:lang w:val="en-US"/>
        </w:rPr>
        <w:t xml:space="preserve">setelah aplikasi herbisida </w:t>
      </w:r>
      <w:r w:rsidRPr="006E2557">
        <w:rPr>
          <w:sz w:val="22"/>
          <w:szCs w:val="22"/>
        </w:rPr>
        <w:t xml:space="preserve">dari minggu pertama sampai minggu kedelapan menujukkan gejala yang berbeda-beda. </w:t>
      </w:r>
    </w:p>
    <w:p w:rsidR="00E21BC8" w:rsidRPr="006E2557" w:rsidRDefault="00D22BC5" w:rsidP="00047B5D">
      <w:pPr>
        <w:pStyle w:val="BodyText"/>
        <w:spacing w:line="360" w:lineRule="auto"/>
        <w:ind w:left="810" w:right="-347" w:hanging="990"/>
        <w:jc w:val="both"/>
        <w:rPr>
          <w:sz w:val="22"/>
          <w:szCs w:val="22"/>
          <w:lang w:val="en-US"/>
        </w:rPr>
      </w:pPr>
      <w:r w:rsidRPr="006E2557">
        <w:rPr>
          <w:sz w:val="22"/>
          <w:szCs w:val="22"/>
          <w:lang w:val="en-US"/>
        </w:rPr>
        <w:t>Tabel 2</w:t>
      </w:r>
      <w:r w:rsidR="00E21BC8" w:rsidRPr="006E2557">
        <w:rPr>
          <w:sz w:val="22"/>
          <w:szCs w:val="22"/>
          <w:lang w:val="en-US"/>
        </w:rPr>
        <w:t>. Gejalah kematian gulma E.</w:t>
      </w:r>
      <w:r w:rsidR="00E21BC8" w:rsidRPr="006E2557">
        <w:rPr>
          <w:i/>
          <w:sz w:val="22"/>
          <w:szCs w:val="22"/>
          <w:lang w:val="en-US"/>
        </w:rPr>
        <w:t xml:space="preserve">indica </w:t>
      </w:r>
      <w:r w:rsidR="00E21BC8" w:rsidRPr="006E2557">
        <w:rPr>
          <w:sz w:val="22"/>
          <w:szCs w:val="22"/>
          <w:lang w:val="en-US"/>
        </w:rPr>
        <w:t>pada 1 MSA-8 MSA akibat perlakuan herbisida</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76"/>
        <w:gridCol w:w="822"/>
        <w:gridCol w:w="770"/>
        <w:gridCol w:w="850"/>
        <w:gridCol w:w="810"/>
        <w:gridCol w:w="990"/>
        <w:gridCol w:w="810"/>
        <w:gridCol w:w="900"/>
        <w:gridCol w:w="900"/>
      </w:tblGrid>
      <w:tr w:rsidR="00E21BC8" w:rsidRPr="001123AD" w:rsidTr="0021466A">
        <w:tc>
          <w:tcPr>
            <w:tcW w:w="1176" w:type="dxa"/>
            <w:vMerge w:val="restart"/>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Perlakuan</w:t>
            </w:r>
          </w:p>
        </w:tc>
        <w:tc>
          <w:tcPr>
            <w:tcW w:w="6852" w:type="dxa"/>
            <w:gridSpan w:val="8"/>
          </w:tcPr>
          <w:p w:rsidR="00E21BC8" w:rsidRPr="001123AD" w:rsidRDefault="00E21BC8" w:rsidP="00AF2000">
            <w:pPr>
              <w:pStyle w:val="BodyText"/>
              <w:ind w:left="-180" w:right="-347"/>
              <w:jc w:val="center"/>
              <w:rPr>
                <w:sz w:val="20"/>
                <w:szCs w:val="22"/>
                <w:lang w:val="en-US"/>
              </w:rPr>
            </w:pPr>
            <w:r w:rsidRPr="001123AD">
              <w:rPr>
                <w:sz w:val="20"/>
                <w:szCs w:val="22"/>
                <w:lang w:val="en-US"/>
              </w:rPr>
              <w:t>Minggu Ke-</w:t>
            </w:r>
          </w:p>
        </w:tc>
      </w:tr>
      <w:tr w:rsidR="00E21BC8" w:rsidRPr="001123AD" w:rsidTr="0021466A">
        <w:tc>
          <w:tcPr>
            <w:tcW w:w="1176" w:type="dxa"/>
            <w:vMerge/>
          </w:tcPr>
          <w:p w:rsidR="00E21BC8" w:rsidRPr="001123AD" w:rsidRDefault="00E21BC8" w:rsidP="00AF2000">
            <w:pPr>
              <w:pStyle w:val="BodyText"/>
              <w:ind w:left="-180" w:right="-347"/>
              <w:jc w:val="center"/>
              <w:rPr>
                <w:sz w:val="20"/>
                <w:szCs w:val="22"/>
              </w:rPr>
            </w:pPr>
          </w:p>
        </w:tc>
        <w:tc>
          <w:tcPr>
            <w:tcW w:w="822" w:type="dxa"/>
            <w:tcBorders>
              <w:bottom w:val="single" w:sz="4" w:space="0" w:color="auto"/>
            </w:tcBorders>
          </w:tcPr>
          <w:p w:rsidR="00E21BC8" w:rsidRPr="001123AD" w:rsidRDefault="00E21BC8" w:rsidP="00AF2000">
            <w:pPr>
              <w:pStyle w:val="BodyText"/>
              <w:ind w:left="-180" w:right="-347"/>
              <w:jc w:val="center"/>
              <w:rPr>
                <w:sz w:val="20"/>
                <w:szCs w:val="22"/>
                <w:lang w:val="en-US"/>
              </w:rPr>
            </w:pPr>
            <w:r w:rsidRPr="001123AD">
              <w:rPr>
                <w:sz w:val="20"/>
                <w:szCs w:val="22"/>
                <w:lang w:val="en-US"/>
              </w:rPr>
              <w:t>1</w:t>
            </w:r>
          </w:p>
        </w:tc>
        <w:tc>
          <w:tcPr>
            <w:tcW w:w="770" w:type="dxa"/>
            <w:tcBorders>
              <w:bottom w:val="single" w:sz="4" w:space="0" w:color="auto"/>
            </w:tcBorders>
          </w:tcPr>
          <w:p w:rsidR="00E21BC8" w:rsidRPr="001123AD" w:rsidRDefault="00E21BC8" w:rsidP="00AF2000">
            <w:pPr>
              <w:pStyle w:val="BodyText"/>
              <w:ind w:left="-180" w:right="-347"/>
              <w:jc w:val="center"/>
              <w:rPr>
                <w:sz w:val="20"/>
                <w:szCs w:val="22"/>
                <w:lang w:val="en-US"/>
              </w:rPr>
            </w:pPr>
            <w:r w:rsidRPr="001123AD">
              <w:rPr>
                <w:sz w:val="20"/>
                <w:szCs w:val="22"/>
                <w:lang w:val="en-US"/>
              </w:rPr>
              <w:t>2</w:t>
            </w:r>
          </w:p>
        </w:tc>
        <w:tc>
          <w:tcPr>
            <w:tcW w:w="850" w:type="dxa"/>
            <w:tcBorders>
              <w:bottom w:val="single" w:sz="4" w:space="0" w:color="auto"/>
            </w:tcBorders>
          </w:tcPr>
          <w:p w:rsidR="00E21BC8" w:rsidRPr="001123AD" w:rsidRDefault="00E21BC8" w:rsidP="00AF2000">
            <w:pPr>
              <w:pStyle w:val="BodyText"/>
              <w:ind w:left="-180" w:right="-347"/>
              <w:jc w:val="center"/>
              <w:rPr>
                <w:sz w:val="20"/>
                <w:szCs w:val="22"/>
                <w:lang w:val="en-US"/>
              </w:rPr>
            </w:pPr>
            <w:r w:rsidRPr="001123AD">
              <w:rPr>
                <w:sz w:val="20"/>
                <w:szCs w:val="22"/>
                <w:lang w:val="en-US"/>
              </w:rPr>
              <w:t>3</w:t>
            </w:r>
          </w:p>
        </w:tc>
        <w:tc>
          <w:tcPr>
            <w:tcW w:w="810" w:type="dxa"/>
            <w:tcBorders>
              <w:bottom w:val="single" w:sz="4" w:space="0" w:color="auto"/>
            </w:tcBorders>
          </w:tcPr>
          <w:p w:rsidR="00E21BC8" w:rsidRPr="001123AD" w:rsidRDefault="00E21BC8" w:rsidP="00AF2000">
            <w:pPr>
              <w:pStyle w:val="BodyText"/>
              <w:ind w:left="-180" w:right="-347"/>
              <w:jc w:val="center"/>
              <w:rPr>
                <w:sz w:val="20"/>
                <w:szCs w:val="22"/>
                <w:lang w:val="en-US"/>
              </w:rPr>
            </w:pPr>
            <w:r w:rsidRPr="001123AD">
              <w:rPr>
                <w:sz w:val="20"/>
                <w:szCs w:val="22"/>
                <w:lang w:val="en-US"/>
              </w:rPr>
              <w:t>4</w:t>
            </w:r>
          </w:p>
        </w:tc>
        <w:tc>
          <w:tcPr>
            <w:tcW w:w="990" w:type="dxa"/>
            <w:tcBorders>
              <w:bottom w:val="single" w:sz="4" w:space="0" w:color="auto"/>
            </w:tcBorders>
          </w:tcPr>
          <w:p w:rsidR="00E21BC8" w:rsidRPr="001123AD" w:rsidRDefault="00E21BC8" w:rsidP="00AF2000">
            <w:pPr>
              <w:pStyle w:val="BodyText"/>
              <w:ind w:left="-180" w:right="-347"/>
              <w:jc w:val="center"/>
              <w:rPr>
                <w:sz w:val="20"/>
                <w:szCs w:val="22"/>
                <w:lang w:val="en-US"/>
              </w:rPr>
            </w:pPr>
            <w:r w:rsidRPr="001123AD">
              <w:rPr>
                <w:sz w:val="20"/>
                <w:szCs w:val="22"/>
                <w:lang w:val="en-US"/>
              </w:rPr>
              <w:t>5</w:t>
            </w:r>
          </w:p>
        </w:tc>
        <w:tc>
          <w:tcPr>
            <w:tcW w:w="810" w:type="dxa"/>
            <w:tcBorders>
              <w:bottom w:val="single" w:sz="4" w:space="0" w:color="auto"/>
            </w:tcBorders>
          </w:tcPr>
          <w:p w:rsidR="00E21BC8" w:rsidRPr="001123AD" w:rsidRDefault="00E21BC8" w:rsidP="00AF2000">
            <w:pPr>
              <w:pStyle w:val="BodyText"/>
              <w:ind w:left="-180" w:right="-347"/>
              <w:jc w:val="center"/>
              <w:rPr>
                <w:sz w:val="20"/>
                <w:szCs w:val="22"/>
                <w:lang w:val="en-US"/>
              </w:rPr>
            </w:pPr>
            <w:r w:rsidRPr="001123AD">
              <w:rPr>
                <w:sz w:val="20"/>
                <w:szCs w:val="22"/>
                <w:lang w:val="en-US"/>
              </w:rPr>
              <w:t>6</w:t>
            </w:r>
          </w:p>
        </w:tc>
        <w:tc>
          <w:tcPr>
            <w:tcW w:w="900" w:type="dxa"/>
            <w:tcBorders>
              <w:bottom w:val="single" w:sz="4" w:space="0" w:color="auto"/>
            </w:tcBorders>
          </w:tcPr>
          <w:p w:rsidR="00E21BC8" w:rsidRPr="001123AD" w:rsidRDefault="00E21BC8" w:rsidP="00AF2000">
            <w:pPr>
              <w:pStyle w:val="BodyText"/>
              <w:ind w:left="-180" w:right="-347"/>
              <w:jc w:val="center"/>
              <w:rPr>
                <w:sz w:val="20"/>
                <w:szCs w:val="22"/>
                <w:lang w:val="en-US"/>
              </w:rPr>
            </w:pPr>
            <w:r w:rsidRPr="001123AD">
              <w:rPr>
                <w:sz w:val="20"/>
                <w:szCs w:val="22"/>
                <w:lang w:val="en-US"/>
              </w:rPr>
              <w:t>7</w:t>
            </w:r>
          </w:p>
        </w:tc>
        <w:tc>
          <w:tcPr>
            <w:tcW w:w="900" w:type="dxa"/>
            <w:tcBorders>
              <w:bottom w:val="single" w:sz="4" w:space="0" w:color="auto"/>
            </w:tcBorders>
          </w:tcPr>
          <w:p w:rsidR="00E21BC8" w:rsidRPr="001123AD" w:rsidRDefault="00E21BC8" w:rsidP="00AF2000">
            <w:pPr>
              <w:pStyle w:val="BodyText"/>
              <w:ind w:left="-180" w:right="-347"/>
              <w:jc w:val="center"/>
              <w:rPr>
                <w:sz w:val="20"/>
                <w:szCs w:val="22"/>
                <w:lang w:val="en-US"/>
              </w:rPr>
            </w:pPr>
            <w:r w:rsidRPr="001123AD">
              <w:rPr>
                <w:sz w:val="20"/>
                <w:szCs w:val="22"/>
                <w:lang w:val="en-US"/>
              </w:rPr>
              <w:t>8</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w:t>
            </w:r>
          </w:p>
        </w:tc>
        <w:tc>
          <w:tcPr>
            <w:tcW w:w="822"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H</w:t>
            </w:r>
          </w:p>
        </w:tc>
        <w:tc>
          <w:tcPr>
            <w:tcW w:w="77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H</w:t>
            </w:r>
          </w:p>
        </w:tc>
        <w:tc>
          <w:tcPr>
            <w:tcW w:w="85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H</w:t>
            </w:r>
          </w:p>
        </w:tc>
        <w:tc>
          <w:tcPr>
            <w:tcW w:w="81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99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81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A2</w:t>
            </w:r>
          </w:p>
        </w:tc>
        <w:tc>
          <w:tcPr>
            <w:tcW w:w="822"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77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top w:val="single" w:sz="4" w:space="0" w:color="auto"/>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A3</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A4</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A5</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A6</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A7</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A8</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H</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A9</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H</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A10</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A11</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A12</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A13</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H</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A14</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H</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FG</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A15</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A16</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A17</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A18</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A19</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H</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A20</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H</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A21</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A22</w:t>
            </w:r>
          </w:p>
        </w:tc>
        <w:tc>
          <w:tcPr>
            <w:tcW w:w="822"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85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AV</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AG</w:t>
            </w:r>
          </w:p>
        </w:tc>
        <w:tc>
          <w:tcPr>
            <w:tcW w:w="99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81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c>
          <w:tcPr>
            <w:tcW w:w="900" w:type="dxa"/>
            <w:tcBorders>
              <w:bottom w:val="nil"/>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FT</w:t>
            </w:r>
          </w:p>
        </w:tc>
      </w:tr>
      <w:tr w:rsidR="00E21BC8" w:rsidRPr="001123AD" w:rsidTr="0021466A">
        <w:tc>
          <w:tcPr>
            <w:tcW w:w="1176" w:type="dxa"/>
            <w:tcBorders>
              <w:top w:val="single" w:sz="4" w:space="0" w:color="auto"/>
              <w:bottom w:val="nil"/>
            </w:tcBorders>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A23</w:t>
            </w:r>
          </w:p>
        </w:tc>
        <w:tc>
          <w:tcPr>
            <w:tcW w:w="822"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r w:rsidR="00E21BC8" w:rsidRPr="001123AD" w:rsidTr="0021466A">
        <w:tc>
          <w:tcPr>
            <w:tcW w:w="1176" w:type="dxa"/>
            <w:tcBorders>
              <w:top w:val="single" w:sz="4" w:space="0" w:color="auto"/>
            </w:tcBorders>
            <w:vAlign w:val="center"/>
          </w:tcPr>
          <w:p w:rsidR="00E21BC8" w:rsidRPr="001123AD" w:rsidRDefault="00E21BC8" w:rsidP="00AF2000">
            <w:pPr>
              <w:pStyle w:val="BodyText"/>
              <w:ind w:left="-180" w:right="-347"/>
              <w:jc w:val="center"/>
              <w:rPr>
                <w:sz w:val="20"/>
                <w:szCs w:val="22"/>
                <w:lang w:val="en-US"/>
              </w:rPr>
            </w:pPr>
            <w:r w:rsidRPr="001123AD">
              <w:rPr>
                <w:sz w:val="20"/>
                <w:szCs w:val="22"/>
                <w:lang w:val="en-US"/>
              </w:rPr>
              <w:t>A24</w:t>
            </w:r>
          </w:p>
        </w:tc>
        <w:tc>
          <w:tcPr>
            <w:tcW w:w="822"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K</w:t>
            </w:r>
          </w:p>
        </w:tc>
        <w:tc>
          <w:tcPr>
            <w:tcW w:w="77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5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9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81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c>
          <w:tcPr>
            <w:tcW w:w="900" w:type="dxa"/>
            <w:tcBorders>
              <w:bottom w:val="single" w:sz="4" w:space="0" w:color="auto"/>
            </w:tcBorders>
          </w:tcPr>
          <w:p w:rsidR="00E21BC8" w:rsidRPr="001123AD" w:rsidRDefault="00E21BC8" w:rsidP="00AF2000">
            <w:pPr>
              <w:ind w:left="-180" w:right="-347"/>
              <w:jc w:val="center"/>
              <w:rPr>
                <w:rFonts w:ascii="Times New Roman" w:hAnsi="Times New Roman" w:cs="Times New Roman"/>
                <w:sz w:val="20"/>
              </w:rPr>
            </w:pPr>
            <w:r w:rsidRPr="001123AD">
              <w:rPr>
                <w:rFonts w:ascii="Times New Roman" w:hAnsi="Times New Roman" w:cs="Times New Roman"/>
                <w:sz w:val="20"/>
              </w:rPr>
              <w:t>M</w:t>
            </w:r>
          </w:p>
        </w:tc>
      </w:tr>
    </w:tbl>
    <w:p w:rsidR="00CD3C62" w:rsidRPr="006E2557" w:rsidRDefault="00CD3C62" w:rsidP="00047B5D">
      <w:pPr>
        <w:pStyle w:val="BodyText"/>
        <w:spacing w:line="360" w:lineRule="auto"/>
        <w:ind w:left="1170" w:right="-347" w:hanging="1260"/>
        <w:jc w:val="both"/>
        <w:rPr>
          <w:sz w:val="22"/>
          <w:szCs w:val="22"/>
          <w:lang w:val="en-US"/>
        </w:rPr>
      </w:pPr>
      <w:r w:rsidRPr="006E2557">
        <w:rPr>
          <w:sz w:val="22"/>
          <w:szCs w:val="22"/>
          <w:lang w:val="en-US"/>
        </w:rPr>
        <w:t xml:space="preserve"> </w:t>
      </w:r>
      <w:r w:rsidR="00E21BC8" w:rsidRPr="006E2557">
        <w:rPr>
          <w:sz w:val="22"/>
          <w:szCs w:val="22"/>
        </w:rPr>
        <w:t>Keterangan</w:t>
      </w:r>
      <w:r w:rsidRPr="006E2557">
        <w:rPr>
          <w:sz w:val="22"/>
          <w:szCs w:val="22"/>
        </w:rPr>
        <w:t xml:space="preserve"> </w:t>
      </w:r>
      <w:r w:rsidRPr="006E2557">
        <w:rPr>
          <w:sz w:val="22"/>
          <w:szCs w:val="22"/>
          <w:lang w:val="en-US"/>
        </w:rPr>
        <w:t>:1. H= Hijau, 2. K=  Kuning, 3. M= Mati, 4. AV= Anakan Vegetatif, 5. AG= A nakan Generatif, 6. FT= Fase Tumbuh Kembali.</w:t>
      </w:r>
    </w:p>
    <w:p w:rsidR="00E21BC8" w:rsidRPr="006E2557" w:rsidRDefault="00E21BC8" w:rsidP="00AF2000">
      <w:pPr>
        <w:spacing w:after="0" w:line="360" w:lineRule="auto"/>
        <w:ind w:left="-180" w:right="-347" w:firstLine="720"/>
        <w:jc w:val="both"/>
        <w:rPr>
          <w:rFonts w:ascii="Times New Roman" w:hAnsi="Times New Roman" w:cs="Times New Roman"/>
        </w:rPr>
      </w:pPr>
      <w:r w:rsidRPr="006E2557">
        <w:rPr>
          <w:rFonts w:ascii="Times New Roman" w:hAnsi="Times New Roman" w:cs="Times New Roman"/>
        </w:rPr>
        <w:t>Pada Tabel</w:t>
      </w:r>
      <w:r w:rsidR="003A4898" w:rsidRPr="006E2557">
        <w:rPr>
          <w:rFonts w:ascii="Times New Roman" w:hAnsi="Times New Roman" w:cs="Times New Roman"/>
        </w:rPr>
        <w:t xml:space="preserve"> 2</w:t>
      </w:r>
      <w:r w:rsidRPr="006E2557">
        <w:rPr>
          <w:rFonts w:ascii="Times New Roman" w:hAnsi="Times New Roman" w:cs="Times New Roman"/>
        </w:rPr>
        <w:t xml:space="preserve">. menunjukkan bahwa pada 1 MSA dan 2 MSA herbisida berbahan aktif </w:t>
      </w:r>
      <w:r w:rsidRPr="006E2557">
        <w:rPr>
          <w:rFonts w:ascii="Times New Roman" w:hAnsi="Times New Roman" w:cs="Times New Roman"/>
          <w:i/>
        </w:rPr>
        <w:t>Sulfentrazon</w:t>
      </w:r>
      <w:r w:rsidRPr="006E2557">
        <w:rPr>
          <w:rFonts w:ascii="Times New Roman" w:hAnsi="Times New Roman" w:cs="Times New Roman"/>
        </w:rPr>
        <w:t xml:space="preserve"> gulma berwarna kecoklatan menuju kematian. Dimana pada perlakuan A2, A3, A5 dan A6 mampu menekan pertumbuhan gulma E.</w:t>
      </w:r>
      <w:r w:rsidRPr="006E2557">
        <w:rPr>
          <w:rFonts w:ascii="Times New Roman" w:hAnsi="Times New Roman" w:cs="Times New Roman"/>
          <w:i/>
        </w:rPr>
        <w:t>indica</w:t>
      </w:r>
      <w:r w:rsidRPr="006E2557">
        <w:rPr>
          <w:rFonts w:ascii="Times New Roman" w:hAnsi="Times New Roman" w:cs="Times New Roman"/>
        </w:rPr>
        <w:t xml:space="preserve"> 100% hingga 8</w:t>
      </w:r>
      <w:r w:rsidR="003A4898" w:rsidRPr="006E2557">
        <w:rPr>
          <w:rFonts w:ascii="Times New Roman" w:hAnsi="Times New Roman" w:cs="Times New Roman"/>
        </w:rPr>
        <w:t xml:space="preserve"> MSA</w:t>
      </w:r>
      <w:r w:rsidRPr="006E2557">
        <w:rPr>
          <w:rFonts w:ascii="Times New Roman" w:hAnsi="Times New Roman" w:cs="Times New Roman"/>
        </w:rPr>
        <w:t xml:space="preserve">. Sesuai dengan literature (Srivastava,2003) Persistensi </w:t>
      </w:r>
      <w:r w:rsidRPr="006E2557">
        <w:rPr>
          <w:rFonts w:ascii="Times New Roman" w:hAnsi="Times New Roman" w:cs="Times New Roman"/>
          <w:i/>
        </w:rPr>
        <w:t xml:space="preserve">Sulfentrazon </w:t>
      </w:r>
      <w:r w:rsidRPr="006E2557">
        <w:rPr>
          <w:rFonts w:ascii="Times New Roman" w:hAnsi="Times New Roman" w:cs="Times New Roman"/>
        </w:rPr>
        <w:t>dalam tanah mencapai 182 hari setelah aplikasi (Laurenco dan Carvalho, 2015) sehingga mampu menekan pertumbuhan gulma hingga 8 MSA. Namun pada E.</w:t>
      </w:r>
      <w:r w:rsidRPr="006E2557">
        <w:rPr>
          <w:rFonts w:ascii="Times New Roman" w:hAnsi="Times New Roman" w:cs="Times New Roman"/>
          <w:i/>
        </w:rPr>
        <w:t>indica</w:t>
      </w:r>
      <w:r w:rsidRPr="006E2557">
        <w:rPr>
          <w:rFonts w:ascii="Times New Roman" w:hAnsi="Times New Roman" w:cs="Times New Roman"/>
        </w:rPr>
        <w:t xml:space="preserve"> berdaun 6 dan 8 seperti pada A11, A12, A18 dan A19 gulma hanya berubah warna kuning pada 2 MSA dan kembali hijau seperti pada A11 dan A19 pada 3 MSA diikuti dengan perlakuan A12 dan A18 dimana gulma yang menguning lalu setelahnya muncul anakan vegetative yang melebihi 50% muncul anakan baru dari organ indukan yang lama dapat dilihat pada tabel 3 tersebut. </w:t>
      </w:r>
    </w:p>
    <w:p w:rsidR="00E21BC8" w:rsidRPr="006E2557" w:rsidRDefault="00E21BC8" w:rsidP="00AF2000">
      <w:pPr>
        <w:spacing w:after="0" w:line="360" w:lineRule="auto"/>
        <w:ind w:left="-180" w:right="-347" w:firstLine="720"/>
        <w:jc w:val="both"/>
        <w:rPr>
          <w:rFonts w:ascii="Times New Roman" w:hAnsi="Times New Roman" w:cs="Times New Roman"/>
        </w:rPr>
      </w:pPr>
      <w:r w:rsidRPr="006E2557">
        <w:rPr>
          <w:rFonts w:ascii="Times New Roman" w:hAnsi="Times New Roman" w:cs="Times New Roman"/>
        </w:rPr>
        <w:t xml:space="preserve">Herbisida </w:t>
      </w:r>
      <w:r w:rsidRPr="006E2557">
        <w:rPr>
          <w:rFonts w:ascii="Times New Roman" w:hAnsi="Times New Roman" w:cs="Times New Roman"/>
          <w:i/>
        </w:rPr>
        <w:t>Sulfentrazon</w:t>
      </w:r>
      <w:r w:rsidRPr="006E2557">
        <w:rPr>
          <w:rFonts w:ascii="Times New Roman" w:hAnsi="Times New Roman" w:cs="Times New Roman"/>
        </w:rPr>
        <w:t xml:space="preserve"> dicampurkan dengan jenis herbisida lainnya seperti pada perlakuan A16, A17, A23 dan A24 menunjukkan bahwa pada 1 MSA gulma sudah berwarna </w:t>
      </w:r>
      <w:r w:rsidRPr="006E2557">
        <w:rPr>
          <w:rFonts w:ascii="Times New Roman" w:hAnsi="Times New Roman" w:cs="Times New Roman"/>
        </w:rPr>
        <w:lastRenderedPageBreak/>
        <w:t>kuning diikuti 2 MSA gulma mengalami kematian total. Hal ini sesuai pernyataan Tjitrosoedirjo, (2010) pengaruh campuran dari dua herbisida dengan bahan aktif yang berbeda menghasilkan pengendalian gulma menjadi lebih efektif dibandingkan dengan aplikasi herbisida tunggal.</w:t>
      </w:r>
    </w:p>
    <w:p w:rsidR="00E21BC8" w:rsidRPr="006E2557" w:rsidRDefault="00E21BC8" w:rsidP="00AF2000">
      <w:pPr>
        <w:spacing w:after="0" w:line="360" w:lineRule="auto"/>
        <w:ind w:left="-180" w:right="-347" w:firstLine="720"/>
        <w:jc w:val="both"/>
        <w:rPr>
          <w:rFonts w:ascii="Times New Roman" w:hAnsi="Times New Roman" w:cs="Times New Roman"/>
        </w:rPr>
      </w:pPr>
      <w:r w:rsidRPr="006E2557">
        <w:rPr>
          <w:rFonts w:ascii="Times New Roman" w:hAnsi="Times New Roman" w:cs="Times New Roman"/>
          <w:shd w:val="clear" w:color="auto" w:fill="FFFFFF" w:themeFill="background1"/>
        </w:rPr>
        <w:t xml:space="preserve">Herbisida </w:t>
      </w:r>
      <w:r w:rsidRPr="006E2557">
        <w:rPr>
          <w:rFonts w:ascii="Times New Roman" w:hAnsi="Times New Roman" w:cs="Times New Roman"/>
          <w:i/>
          <w:shd w:val="clear" w:color="auto" w:fill="FFFFFF" w:themeFill="background1"/>
        </w:rPr>
        <w:t>Indaziflam</w:t>
      </w:r>
      <w:r w:rsidRPr="006E2557">
        <w:rPr>
          <w:rFonts w:ascii="Times New Roman" w:hAnsi="Times New Roman" w:cs="Times New Roman"/>
          <w:shd w:val="clear" w:color="auto" w:fill="FFFFFF" w:themeFill="background1"/>
        </w:rPr>
        <w:t xml:space="preserve"> yang diujikan menunjukkan bahwa pada A4 gulma mengalami kematian total pada minggu pertama setelah aplikasi, diikuti A7 yang mengalami kematian total pada 2 MSA, A10 kematian total pada 3 MSA sedangkan pada A13 dan A20 gulma tidak mengalami kematian namun hanya mengalami perubahan </w:t>
      </w:r>
      <w:r w:rsidRPr="006E2557">
        <w:rPr>
          <w:rFonts w:ascii="Times New Roman" w:hAnsi="Times New Roman" w:cs="Times New Roman"/>
        </w:rPr>
        <w:t>warna kuning</w:t>
      </w:r>
      <w:r w:rsidRPr="006E2557">
        <w:rPr>
          <w:rFonts w:ascii="Times New Roman" w:hAnsi="Times New Roman" w:cs="Times New Roman"/>
          <w:shd w:val="clear" w:color="auto" w:fill="FFFFFF" w:themeFill="background1"/>
        </w:rPr>
        <w:t xml:space="preserve"> dan pada 3 MSA tumbuh kembali dimana muncul anakan vegetative dan gulma kembali berwarna hijau daunya, hal ini dikarenakan pada A13 dan A20 merupakan gulma berdaun 6 dan 8 sedangkan herbisida Indaziflam merupakan jenis </w:t>
      </w:r>
      <w:r w:rsidRPr="006E2557">
        <w:rPr>
          <w:rFonts w:ascii="Times New Roman" w:hAnsi="Times New Roman" w:cs="Times New Roman"/>
          <w:i/>
          <w:shd w:val="clear" w:color="auto" w:fill="FFFFFF" w:themeFill="background1"/>
        </w:rPr>
        <w:t>pra tumbuh</w:t>
      </w:r>
      <w:r w:rsidRPr="006E2557">
        <w:rPr>
          <w:rFonts w:ascii="Times New Roman" w:hAnsi="Times New Roman" w:cs="Times New Roman"/>
          <w:shd w:val="clear" w:color="auto" w:fill="FFFFFF" w:themeFill="background1"/>
        </w:rPr>
        <w:t>.</w:t>
      </w:r>
      <w:r w:rsidRPr="006E2557">
        <w:rPr>
          <w:rFonts w:ascii="Times New Roman" w:hAnsi="Times New Roman" w:cs="Times New Roman"/>
        </w:rPr>
        <w:t xml:space="preserve"> </w:t>
      </w:r>
    </w:p>
    <w:p w:rsidR="00E21BC8" w:rsidRPr="006E2557" w:rsidRDefault="00E21BC8" w:rsidP="00AF2000">
      <w:pPr>
        <w:shd w:val="clear" w:color="auto" w:fill="FFFFFF" w:themeFill="background1"/>
        <w:spacing w:after="0" w:line="360" w:lineRule="auto"/>
        <w:ind w:left="-180" w:right="-347" w:firstLine="720"/>
        <w:jc w:val="both"/>
        <w:rPr>
          <w:rFonts w:ascii="Times New Roman" w:eastAsia="Times New Roman" w:hAnsi="Times New Roman" w:cs="Times New Roman"/>
          <w:shd w:val="clear" w:color="auto" w:fill="FFFFFF" w:themeFill="background1"/>
        </w:rPr>
      </w:pPr>
      <w:r w:rsidRPr="006E2557">
        <w:rPr>
          <w:rFonts w:ascii="Times New Roman" w:eastAsia="Times New Roman" w:hAnsi="Times New Roman" w:cs="Times New Roman"/>
          <w:shd w:val="clear" w:color="auto" w:fill="FFFFFF" w:themeFill="background1"/>
        </w:rPr>
        <w:t xml:space="preserve">Herbisida berbahan aktif amonium glufosinat pada terhadap perlakuan A14 dan A21 menyebabkan gulma mengalami perubahan warna kuning pada 1dan 2 MSA, namun pada 3 MSA perlakuan A14 gulma masih berwarna kuning sedangkan pada A21 gulma sudah menunjukkan gejala tumbuh kembali dengan ciri munculnya anakan vegetative. </w:t>
      </w:r>
    </w:p>
    <w:p w:rsidR="006E2557" w:rsidRPr="006E2557" w:rsidRDefault="00E21BC8" w:rsidP="00AF2000">
      <w:pPr>
        <w:shd w:val="clear" w:color="auto" w:fill="FFFFFF" w:themeFill="background1"/>
        <w:spacing w:after="0" w:line="360" w:lineRule="auto"/>
        <w:ind w:left="-180" w:right="-347" w:firstLine="720"/>
        <w:jc w:val="both"/>
        <w:rPr>
          <w:rFonts w:ascii="Times New Roman" w:eastAsia="Times New Roman" w:hAnsi="Times New Roman" w:cs="Times New Roman"/>
          <w:shd w:val="clear" w:color="auto" w:fill="FFFFFF" w:themeFill="background1"/>
        </w:rPr>
      </w:pPr>
      <w:r w:rsidRPr="006E2557">
        <w:rPr>
          <w:rFonts w:ascii="Times New Roman" w:eastAsia="Times New Roman" w:hAnsi="Times New Roman" w:cs="Times New Roman"/>
          <w:shd w:val="clear" w:color="auto" w:fill="FFFFFF" w:themeFill="background1"/>
        </w:rPr>
        <w:t xml:space="preserve">Herbisida </w:t>
      </w:r>
      <w:r w:rsidRPr="006E2557">
        <w:rPr>
          <w:rFonts w:ascii="Times New Roman" w:eastAsia="Times New Roman" w:hAnsi="Times New Roman" w:cs="Times New Roman"/>
          <w:i/>
          <w:shd w:val="clear" w:color="auto" w:fill="FFFFFF" w:themeFill="background1"/>
        </w:rPr>
        <w:t>Amonium Glufosinat</w:t>
      </w:r>
      <w:r w:rsidRPr="006E2557">
        <w:rPr>
          <w:rFonts w:ascii="Times New Roman" w:eastAsia="Times New Roman" w:hAnsi="Times New Roman" w:cs="Times New Roman"/>
          <w:shd w:val="clear" w:color="auto" w:fill="FFFFFF" w:themeFill="background1"/>
        </w:rPr>
        <w:t xml:space="preserve"> yang dicampurkan dengan </w:t>
      </w:r>
      <w:r w:rsidRPr="006E2557">
        <w:rPr>
          <w:rFonts w:ascii="Times New Roman" w:eastAsia="Times New Roman" w:hAnsi="Times New Roman" w:cs="Times New Roman"/>
          <w:i/>
          <w:shd w:val="clear" w:color="auto" w:fill="FFFFFF" w:themeFill="background1"/>
        </w:rPr>
        <w:t>Sulfentrazon</w:t>
      </w:r>
      <w:r w:rsidRPr="006E2557">
        <w:rPr>
          <w:rFonts w:ascii="Times New Roman" w:eastAsia="Times New Roman" w:hAnsi="Times New Roman" w:cs="Times New Roman"/>
          <w:shd w:val="clear" w:color="auto" w:fill="FFFFFF" w:themeFill="background1"/>
        </w:rPr>
        <w:t xml:space="preserve"> seperti pada perlakuan A16 dan A23 pada minggu pertama gulma berwarna kuning, setelah 2 MSA gulma secara keseluruhan mengalami perubahan warna coklat menuju kematian, pada 8 MSA gulma mengalami kematian total 100%. Herbisida </w:t>
      </w:r>
      <w:r w:rsidRPr="006E2557">
        <w:rPr>
          <w:rFonts w:ascii="Times New Roman" w:eastAsia="Times New Roman" w:hAnsi="Times New Roman" w:cs="Times New Roman"/>
          <w:i/>
          <w:shd w:val="clear" w:color="auto" w:fill="FFFFFF" w:themeFill="background1"/>
        </w:rPr>
        <w:t>Amonium glufosinat</w:t>
      </w:r>
      <w:r w:rsidRPr="006E2557">
        <w:rPr>
          <w:rFonts w:ascii="Times New Roman" w:eastAsia="Times New Roman" w:hAnsi="Times New Roman" w:cs="Times New Roman"/>
          <w:shd w:val="clear" w:color="auto" w:fill="FFFFFF" w:themeFill="background1"/>
        </w:rPr>
        <w:t xml:space="preserve"> meghambat </w:t>
      </w:r>
      <w:r w:rsidRPr="006E2557">
        <w:rPr>
          <w:rFonts w:ascii="Times New Roman" w:eastAsia="Times New Roman" w:hAnsi="Times New Roman" w:cs="Times New Roman"/>
        </w:rPr>
        <w:t>sintesa asam</w:t>
      </w:r>
      <w:r w:rsidRPr="006E2557">
        <w:rPr>
          <w:rFonts w:ascii="Times New Roman" w:eastAsia="Times New Roman" w:hAnsi="Times New Roman" w:cs="Times New Roman"/>
          <w:shd w:val="clear" w:color="auto" w:fill="FFFFFF" w:themeFill="background1"/>
        </w:rPr>
        <w:t xml:space="preserve"> amino. Penghambatan dari enzim ini menyebabkan fitotoksis ammonia dan mengurangi produksi asam amino dalam tubuh tumbuhan. </w:t>
      </w:r>
      <w:r w:rsidRPr="006E2557">
        <w:rPr>
          <w:rFonts w:ascii="Times New Roman" w:hAnsi="Times New Roman" w:cs="Times New Roman"/>
          <w:shd w:val="clear" w:color="auto" w:fill="FFFFFF" w:themeFill="background1"/>
        </w:rPr>
        <w:t xml:space="preserve">Hal ini sesuai dengan </w:t>
      </w:r>
      <w:r w:rsidRPr="006E2557">
        <w:rPr>
          <w:rFonts w:ascii="Times New Roman" w:eastAsia="Times New Roman" w:hAnsi="Times New Roman" w:cs="Times New Roman"/>
          <w:shd w:val="clear" w:color="auto" w:fill="FFFFFF" w:themeFill="background1"/>
        </w:rPr>
        <w:t xml:space="preserve">(ECPRP, 2002 dan Jewell &amp; Buffin, 2001) bahwa </w:t>
      </w:r>
      <w:r w:rsidRPr="006E2557">
        <w:rPr>
          <w:rFonts w:ascii="Times New Roman" w:eastAsia="Times New Roman" w:hAnsi="Times New Roman" w:cs="Times New Roman"/>
          <w:i/>
          <w:shd w:val="clear" w:color="auto" w:fill="FFFFFF" w:themeFill="background1"/>
        </w:rPr>
        <w:t>Amonium glufosinat</w:t>
      </w:r>
      <w:r w:rsidRPr="006E2557">
        <w:rPr>
          <w:rFonts w:ascii="Times New Roman" w:eastAsia="Times New Roman" w:hAnsi="Times New Roman" w:cs="Times New Roman"/>
          <w:shd w:val="clear" w:color="auto" w:fill="FFFFFF" w:themeFill="background1"/>
        </w:rPr>
        <w:t xml:space="preserve"> bekerja dengan cara menghambat sintesis glutamin dari glutamat yang diperlukan untuk detoksifikasi amonia (NH</w:t>
      </w:r>
      <w:r w:rsidRPr="006E2557">
        <w:rPr>
          <w:rFonts w:ascii="Times New Roman" w:eastAsia="Times New Roman" w:hAnsi="Times New Roman" w:cs="Times New Roman"/>
          <w:shd w:val="clear" w:color="auto" w:fill="FFFFFF" w:themeFill="background1"/>
          <w:vertAlign w:val="subscript"/>
        </w:rPr>
        <w:t>4</w:t>
      </w:r>
      <w:r w:rsidRPr="006E2557">
        <w:rPr>
          <w:rFonts w:ascii="Times New Roman" w:eastAsia="Times New Roman" w:hAnsi="Times New Roman" w:cs="Times New Roman"/>
          <w:shd w:val="clear" w:color="auto" w:fill="FFFFFF" w:themeFill="background1"/>
          <w:vertAlign w:val="superscript"/>
        </w:rPr>
        <w:t>+</w:t>
      </w:r>
      <w:r w:rsidRPr="006E2557">
        <w:rPr>
          <w:rFonts w:ascii="Times New Roman" w:eastAsia="Times New Roman" w:hAnsi="Times New Roman" w:cs="Times New Roman"/>
          <w:shd w:val="clear" w:color="auto" w:fill="FFFFFF" w:themeFill="background1"/>
        </w:rPr>
        <w:t xml:space="preserve">) sehingga menyebabkan amonia meningkat hingga mencapai kadar toksik pada kloroplas di dalam jaringan daun yang menyebabkan fotosintesis terhenti dan gulma mati. </w:t>
      </w:r>
    </w:p>
    <w:p w:rsidR="00E21BC8" w:rsidRPr="006E2557" w:rsidRDefault="00E21BC8" w:rsidP="00AF2000">
      <w:pPr>
        <w:shd w:val="clear" w:color="auto" w:fill="FFFFFF" w:themeFill="background1"/>
        <w:spacing w:after="0" w:line="360" w:lineRule="auto"/>
        <w:ind w:left="-180" w:right="-347" w:firstLine="720"/>
        <w:jc w:val="both"/>
        <w:rPr>
          <w:rFonts w:ascii="Times New Roman" w:hAnsi="Times New Roman" w:cs="Times New Roman"/>
        </w:rPr>
      </w:pPr>
      <w:r w:rsidRPr="006E2557">
        <w:rPr>
          <w:rFonts w:ascii="Times New Roman" w:hAnsi="Times New Roman" w:cs="Times New Roman"/>
        </w:rPr>
        <w:t xml:space="preserve">Berdasarkan </w:t>
      </w:r>
      <w:r w:rsidR="00047B5D">
        <w:rPr>
          <w:rFonts w:ascii="Times New Roman" w:hAnsi="Times New Roman" w:cs="Times New Roman"/>
        </w:rPr>
        <w:t>Tabel 2</w:t>
      </w:r>
      <w:r w:rsidRPr="006E2557">
        <w:rPr>
          <w:rFonts w:ascii="Times New Roman" w:hAnsi="Times New Roman" w:cs="Times New Roman"/>
        </w:rPr>
        <w:t xml:space="preserve"> herbisida </w:t>
      </w:r>
      <w:r w:rsidRPr="006E2557">
        <w:rPr>
          <w:rFonts w:ascii="Times New Roman" w:hAnsi="Times New Roman" w:cs="Times New Roman"/>
          <w:i/>
        </w:rPr>
        <w:t>Glifosat</w:t>
      </w:r>
      <w:r w:rsidRPr="006E2557">
        <w:rPr>
          <w:rFonts w:ascii="Times New Roman" w:hAnsi="Times New Roman" w:cs="Times New Roman"/>
        </w:rPr>
        <w:t xml:space="preserve"> pada perlakuan A15 dan A22 mengalami perubahan warna dari hijau menjadi kekuningan pada 1-2 MSA, setelah itu gulma mengalami pertumbuhan kembali yang mana dicirikan gulma muncul anakan vegetative pada 3 MSA dan terus tumbuh hingga masuk fase tumbuh kembali dan gulma kembali hijau. Pada Tabel 3 terlihat bahwa terdapat fase gulma yang menguning lalu setelahnya muncul anakan vegetatif. </w:t>
      </w:r>
    </w:p>
    <w:p w:rsidR="00E21BC8" w:rsidRPr="006E2557" w:rsidRDefault="00E21BC8" w:rsidP="00AF2000">
      <w:pPr>
        <w:pStyle w:val="BodyText"/>
        <w:spacing w:before="90" w:line="360" w:lineRule="auto"/>
        <w:ind w:left="-180" w:right="-347" w:firstLine="720"/>
        <w:jc w:val="both"/>
        <w:rPr>
          <w:sz w:val="22"/>
          <w:szCs w:val="22"/>
          <w:lang w:val="en-US"/>
        </w:rPr>
      </w:pPr>
      <w:r w:rsidRPr="006E2557">
        <w:rPr>
          <w:sz w:val="22"/>
          <w:szCs w:val="22"/>
          <w:lang w:val="en-US"/>
        </w:rPr>
        <w:t>Herbisida Glifosat dicampur dengan herbisida Sulfentrazon pada perlakuan A17 dan A24 menunjukkan bahwa pada 1 MSA gulma sudah mengalami perubahan warna dari hijau menjadi kecoklatan dan menyebabkan kematian. Glifosat berperan aktif dalam merubah warna daun karena bekerja denagn mengganggu proses fisiologi jaringan seperti daun, akar dan tunas. Campuran herbisida menimbulkan efek sinergis antar herbisida yang memperluas daya bunuh herbisida terhadap gulma E.</w:t>
      </w:r>
      <w:r w:rsidRPr="006E2557">
        <w:rPr>
          <w:i/>
          <w:sz w:val="22"/>
          <w:szCs w:val="22"/>
          <w:lang w:val="en-US"/>
        </w:rPr>
        <w:t xml:space="preserve">indica. </w:t>
      </w:r>
    </w:p>
    <w:p w:rsidR="00C10F52" w:rsidRPr="006E2557" w:rsidRDefault="004F203F" w:rsidP="00AF2000">
      <w:pPr>
        <w:pStyle w:val="Heading1"/>
        <w:spacing w:after="0" w:line="276" w:lineRule="auto"/>
        <w:ind w:left="-180" w:right="-347"/>
        <w:jc w:val="both"/>
        <w:rPr>
          <w:rFonts w:eastAsia="Times New Roman"/>
          <w:sz w:val="22"/>
          <w:szCs w:val="22"/>
        </w:rPr>
      </w:pPr>
      <w:r w:rsidRPr="006E2557">
        <w:rPr>
          <w:rFonts w:eastAsia="Times New Roman"/>
          <w:sz w:val="22"/>
          <w:szCs w:val="22"/>
        </w:rPr>
        <w:lastRenderedPageBreak/>
        <w:t xml:space="preserve"> C</w:t>
      </w:r>
      <w:r w:rsidR="00C10F52" w:rsidRPr="006E2557">
        <w:rPr>
          <w:rFonts w:eastAsia="Times New Roman"/>
          <w:sz w:val="22"/>
          <w:szCs w:val="22"/>
        </w:rPr>
        <w:t>. Presentase Muncul Anakan</w:t>
      </w:r>
    </w:p>
    <w:p w:rsidR="00E21BC8" w:rsidRPr="006E2557" w:rsidRDefault="00E21BC8" w:rsidP="00AF2000">
      <w:pPr>
        <w:spacing w:after="0" w:line="360" w:lineRule="auto"/>
        <w:ind w:left="-180" w:right="-347" w:firstLine="720"/>
        <w:jc w:val="both"/>
        <w:rPr>
          <w:rFonts w:ascii="Times New Roman" w:eastAsia="Times New Roman" w:hAnsi="Times New Roman" w:cs="Times New Roman"/>
          <w:b/>
        </w:rPr>
      </w:pPr>
      <w:r w:rsidRPr="006E2557">
        <w:rPr>
          <w:rFonts w:ascii="Times New Roman" w:hAnsi="Times New Roman" w:cs="Times New Roman"/>
        </w:rPr>
        <w:t>Berdasarkan hasil analisis statistika muncul anakan gulma</w:t>
      </w:r>
      <w:r w:rsidRPr="006E2557">
        <w:t xml:space="preserve"> </w:t>
      </w:r>
      <w:r w:rsidRPr="006E2557">
        <w:rPr>
          <w:rFonts w:ascii="Times New Roman" w:hAnsi="Times New Roman" w:cs="Times New Roman"/>
        </w:rPr>
        <w:t>E.</w:t>
      </w:r>
      <w:r w:rsidRPr="006E2557">
        <w:rPr>
          <w:rFonts w:ascii="Times New Roman" w:hAnsi="Times New Roman" w:cs="Times New Roman"/>
          <w:i/>
        </w:rPr>
        <w:t>indica.</w:t>
      </w:r>
      <w:r w:rsidRPr="006E2557">
        <w:rPr>
          <w:i/>
        </w:rPr>
        <w:t xml:space="preserve"> </w:t>
      </w:r>
      <w:r w:rsidRPr="006E2557">
        <w:rPr>
          <w:rFonts w:ascii="Times New Roman" w:hAnsi="Times New Roman" w:cs="Times New Roman"/>
        </w:rPr>
        <w:t xml:space="preserve"> pada 3 dan 6 MSA melalui uji F taraf 5% menunjukkan bahwa aplikasi herbisida berpengaruh nyata terhadap gulma dimana persentase nilai rata-rata muncul anakan berbeda antar perlakuan.</w:t>
      </w:r>
    </w:p>
    <w:p w:rsidR="00E21BC8" w:rsidRPr="006E2557" w:rsidRDefault="00F136B7" w:rsidP="00AF2000">
      <w:pPr>
        <w:pStyle w:val="BodyText"/>
        <w:spacing w:before="1"/>
        <w:ind w:left="-180" w:right="-347"/>
        <w:rPr>
          <w:sz w:val="22"/>
          <w:szCs w:val="22"/>
        </w:rPr>
      </w:pPr>
      <w:r w:rsidRPr="006E2557">
        <w:rPr>
          <w:sz w:val="22"/>
          <w:szCs w:val="22"/>
        </w:rPr>
        <w:t xml:space="preserve">Tabel </w:t>
      </w:r>
      <w:r w:rsidRPr="006E2557">
        <w:rPr>
          <w:sz w:val="22"/>
          <w:szCs w:val="22"/>
          <w:lang w:val="en-US"/>
        </w:rPr>
        <w:t>3</w:t>
      </w:r>
      <w:r w:rsidR="00E21BC8" w:rsidRPr="006E2557">
        <w:rPr>
          <w:sz w:val="22"/>
          <w:szCs w:val="22"/>
        </w:rPr>
        <w:t>. Persentase muncul anakan gulma</w:t>
      </w:r>
      <w:r w:rsidR="00E21BC8" w:rsidRPr="006E2557">
        <w:rPr>
          <w:sz w:val="22"/>
          <w:szCs w:val="22"/>
          <w:lang w:val="en-US"/>
        </w:rPr>
        <w:t xml:space="preserve"> E.</w:t>
      </w:r>
      <w:r w:rsidR="00E21BC8" w:rsidRPr="006E2557">
        <w:rPr>
          <w:i/>
          <w:sz w:val="22"/>
          <w:szCs w:val="22"/>
          <w:lang w:val="en-US"/>
        </w:rPr>
        <w:t xml:space="preserve">indica </w:t>
      </w:r>
      <w:r w:rsidR="00E21BC8" w:rsidRPr="006E2557">
        <w:rPr>
          <w:sz w:val="22"/>
          <w:szCs w:val="22"/>
          <w:lang w:val="en-US"/>
        </w:rPr>
        <w:t>pada 3 dan 6 MSA</w:t>
      </w:r>
    </w:p>
    <w:tbl>
      <w:tblPr>
        <w:tblW w:w="8344" w:type="dxa"/>
        <w:tblInd w:w="-360" w:type="dxa"/>
        <w:tblBorders>
          <w:top w:val="single" w:sz="4" w:space="0" w:color="auto"/>
          <w:bottom w:val="single" w:sz="4" w:space="0" w:color="auto"/>
        </w:tblBorders>
        <w:tblLook w:val="04A0" w:firstRow="1" w:lastRow="0" w:firstColumn="1" w:lastColumn="0" w:noHBand="0" w:noVBand="1"/>
      </w:tblPr>
      <w:tblGrid>
        <w:gridCol w:w="3600"/>
        <w:gridCol w:w="2520"/>
        <w:gridCol w:w="2224"/>
      </w:tblGrid>
      <w:tr w:rsidR="00E21BC8" w:rsidRPr="006E2557" w:rsidTr="001B162C">
        <w:trPr>
          <w:trHeight w:val="296"/>
        </w:trPr>
        <w:tc>
          <w:tcPr>
            <w:tcW w:w="3600" w:type="dxa"/>
            <w:vMerge w:val="restart"/>
            <w:tcBorders>
              <w:top w:val="single" w:sz="4" w:space="0" w:color="auto"/>
              <w:bottom w:val="single" w:sz="4" w:space="0" w:color="auto"/>
            </w:tcBorders>
            <w:noWrap/>
            <w:vAlign w:val="center"/>
            <w:hideMark/>
          </w:tcPr>
          <w:p w:rsidR="00E21BC8" w:rsidRPr="006E2557" w:rsidRDefault="00E21BC8" w:rsidP="00AF2000">
            <w:pPr>
              <w:spacing w:after="0" w:line="0" w:lineRule="atLeast"/>
              <w:ind w:left="-180" w:right="-347"/>
              <w:jc w:val="center"/>
              <w:rPr>
                <w:rFonts w:ascii="Times New Roman" w:eastAsia="Times New Roman" w:hAnsi="Times New Roman" w:cs="Times New Roman"/>
                <w:bCs/>
              </w:rPr>
            </w:pPr>
            <w:r w:rsidRPr="006E2557">
              <w:rPr>
                <w:rFonts w:ascii="Times New Roman" w:eastAsia="Times New Roman" w:hAnsi="Times New Roman" w:cs="Times New Roman"/>
                <w:bCs/>
              </w:rPr>
              <w:t>Perlakuan</w:t>
            </w:r>
          </w:p>
        </w:tc>
        <w:tc>
          <w:tcPr>
            <w:tcW w:w="4741" w:type="dxa"/>
            <w:gridSpan w:val="2"/>
            <w:tcBorders>
              <w:top w:val="single" w:sz="4" w:space="0" w:color="auto"/>
              <w:bottom w:val="single" w:sz="4" w:space="0" w:color="auto"/>
            </w:tcBorders>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bCs/>
              </w:rPr>
            </w:pPr>
            <w:r w:rsidRPr="006E2557">
              <w:rPr>
                <w:rFonts w:ascii="Times New Roman" w:eastAsia="Times New Roman" w:hAnsi="Times New Roman" w:cs="Times New Roman"/>
                <w:bCs/>
              </w:rPr>
              <w:t>Jumlah Anakan pada</w:t>
            </w:r>
          </w:p>
        </w:tc>
      </w:tr>
      <w:tr w:rsidR="00E21BC8" w:rsidRPr="006E2557" w:rsidTr="001B162C">
        <w:trPr>
          <w:trHeight w:val="233"/>
        </w:trPr>
        <w:tc>
          <w:tcPr>
            <w:tcW w:w="3600" w:type="dxa"/>
            <w:vMerge/>
            <w:tcBorders>
              <w:top w:val="nil"/>
              <w:bottom w:val="single" w:sz="4" w:space="0" w:color="auto"/>
            </w:tcBorders>
            <w:hideMark/>
          </w:tcPr>
          <w:p w:rsidR="00E21BC8" w:rsidRPr="006E2557" w:rsidRDefault="00E21BC8" w:rsidP="00AF2000">
            <w:pPr>
              <w:spacing w:after="0" w:line="0" w:lineRule="atLeast"/>
              <w:ind w:left="-180" w:right="-347" w:firstLine="370"/>
              <w:jc w:val="center"/>
              <w:rPr>
                <w:rFonts w:ascii="Times New Roman" w:eastAsia="Times New Roman" w:hAnsi="Times New Roman" w:cs="Times New Roman"/>
                <w:bCs/>
              </w:rPr>
            </w:pPr>
          </w:p>
        </w:tc>
        <w:tc>
          <w:tcPr>
            <w:tcW w:w="2520" w:type="dxa"/>
            <w:tcBorders>
              <w:top w:val="single" w:sz="4" w:space="0" w:color="auto"/>
              <w:bottom w:val="single" w:sz="4" w:space="0" w:color="auto"/>
            </w:tcBorders>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bCs/>
              </w:rPr>
            </w:pPr>
            <w:r w:rsidRPr="006E2557">
              <w:rPr>
                <w:rFonts w:ascii="Times New Roman" w:eastAsia="Times New Roman" w:hAnsi="Times New Roman" w:cs="Times New Roman"/>
                <w:bCs/>
              </w:rPr>
              <w:t>3 MSA</w:t>
            </w:r>
          </w:p>
        </w:tc>
        <w:tc>
          <w:tcPr>
            <w:tcW w:w="2224" w:type="dxa"/>
            <w:tcBorders>
              <w:top w:val="single" w:sz="4" w:space="0" w:color="auto"/>
              <w:bottom w:val="single" w:sz="4" w:space="0" w:color="auto"/>
            </w:tcBorders>
            <w:noWrap/>
            <w:hideMark/>
          </w:tcPr>
          <w:p w:rsidR="00E21BC8" w:rsidRPr="006E2557" w:rsidRDefault="00E21BC8" w:rsidP="00AF2000">
            <w:pPr>
              <w:spacing w:after="0" w:line="0" w:lineRule="atLeast"/>
              <w:ind w:left="-180" w:right="-347" w:firstLine="15"/>
              <w:jc w:val="center"/>
              <w:rPr>
                <w:rFonts w:ascii="Times New Roman" w:eastAsia="Times New Roman" w:hAnsi="Times New Roman" w:cs="Times New Roman"/>
                <w:bCs/>
              </w:rPr>
            </w:pPr>
            <w:r w:rsidRPr="006E2557">
              <w:rPr>
                <w:rFonts w:ascii="Times New Roman" w:eastAsia="Times New Roman" w:hAnsi="Times New Roman" w:cs="Times New Roman"/>
                <w:bCs/>
              </w:rPr>
              <w:t>6 MSA</w:t>
            </w:r>
          </w:p>
        </w:tc>
      </w:tr>
      <w:tr w:rsidR="00E21BC8" w:rsidRPr="006E2557" w:rsidTr="001B162C">
        <w:trPr>
          <w:trHeight w:val="224"/>
        </w:trPr>
        <w:tc>
          <w:tcPr>
            <w:tcW w:w="3600" w:type="dxa"/>
            <w:tcBorders>
              <w:top w:val="single" w:sz="4" w:space="0" w:color="auto"/>
            </w:tcBorders>
            <w:noWrap/>
            <w:hideMark/>
          </w:tcPr>
          <w:p w:rsidR="00E21BC8" w:rsidRPr="006E2557" w:rsidRDefault="00E21BC8"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w:t>
            </w:r>
          </w:p>
        </w:tc>
        <w:tc>
          <w:tcPr>
            <w:tcW w:w="2520" w:type="dxa"/>
            <w:tcBorders>
              <w:top w:val="single" w:sz="4" w:space="0" w:color="auto"/>
            </w:tcBorders>
            <w:noWrap/>
          </w:tcPr>
          <w:p w:rsidR="00E21BC8" w:rsidRPr="006E2557" w:rsidRDefault="00E21BC8" w:rsidP="00AF2000">
            <w:pPr>
              <w:tabs>
                <w:tab w:val="left" w:pos="1515"/>
              </w:tabs>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9.33 e</w:t>
            </w:r>
          </w:p>
        </w:tc>
        <w:tc>
          <w:tcPr>
            <w:tcW w:w="2224" w:type="dxa"/>
            <w:tcBorders>
              <w:top w:val="single" w:sz="4" w:space="0" w:color="auto"/>
            </w:tcBorders>
            <w:noWrap/>
          </w:tcPr>
          <w:p w:rsidR="00E21BC8" w:rsidRPr="006E2557" w:rsidRDefault="00E21BC8" w:rsidP="00AF2000">
            <w:pPr>
              <w:spacing w:after="0"/>
              <w:ind w:left="-180" w:right="757"/>
              <w:jc w:val="right"/>
              <w:rPr>
                <w:rFonts w:ascii="Times New Roman" w:eastAsia="Times New Roman" w:hAnsi="Times New Roman" w:cs="Times New Roman"/>
              </w:rPr>
            </w:pPr>
            <w:r w:rsidRPr="006E2557">
              <w:rPr>
                <w:rFonts w:ascii="Times New Roman" w:eastAsia="Times New Roman" w:hAnsi="Times New Roman" w:cs="Times New Roman"/>
              </w:rPr>
              <w:t>18.00 f</w:t>
            </w:r>
          </w:p>
        </w:tc>
      </w:tr>
      <w:tr w:rsidR="00E21BC8" w:rsidRPr="006E2557" w:rsidTr="001B162C">
        <w:trPr>
          <w:trHeight w:val="261"/>
        </w:trPr>
        <w:tc>
          <w:tcPr>
            <w:tcW w:w="3600" w:type="dxa"/>
            <w:noWrap/>
            <w:hideMark/>
          </w:tcPr>
          <w:p w:rsidR="00E21BC8" w:rsidRPr="006E2557" w:rsidRDefault="00E21BC8"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w:t>
            </w:r>
          </w:p>
        </w:tc>
        <w:tc>
          <w:tcPr>
            <w:tcW w:w="2520" w:type="dxa"/>
            <w:noWrap/>
          </w:tcPr>
          <w:p w:rsidR="00E21BC8" w:rsidRPr="006E2557" w:rsidRDefault="00E21BC8" w:rsidP="00AF2000">
            <w:pPr>
              <w:tabs>
                <w:tab w:val="left" w:pos="1515"/>
              </w:tabs>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0.00 a</w:t>
            </w:r>
          </w:p>
        </w:tc>
        <w:tc>
          <w:tcPr>
            <w:tcW w:w="2224" w:type="dxa"/>
            <w:noWrap/>
          </w:tcPr>
          <w:p w:rsidR="00E21BC8" w:rsidRPr="006E2557" w:rsidRDefault="00E21BC8" w:rsidP="00AF2000">
            <w:pPr>
              <w:spacing w:after="0"/>
              <w:ind w:left="-180" w:right="757"/>
              <w:jc w:val="right"/>
              <w:rPr>
                <w:rFonts w:ascii="Times New Roman" w:eastAsia="Times New Roman" w:hAnsi="Times New Roman" w:cs="Times New Roman"/>
              </w:rPr>
            </w:pPr>
            <w:r w:rsidRPr="006E2557">
              <w:rPr>
                <w:rFonts w:ascii="Times New Roman" w:eastAsia="Times New Roman" w:hAnsi="Times New Roman" w:cs="Times New Roman"/>
              </w:rPr>
              <w:t>0.00 a</w:t>
            </w:r>
          </w:p>
        </w:tc>
      </w:tr>
      <w:tr w:rsidR="00E21BC8" w:rsidRPr="006E2557" w:rsidTr="001B162C">
        <w:trPr>
          <w:trHeight w:val="261"/>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A3</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0.00 a</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0.00 a</w:t>
            </w:r>
          </w:p>
        </w:tc>
      </w:tr>
      <w:tr w:rsidR="00E21BC8" w:rsidRPr="006E2557" w:rsidTr="001B162C">
        <w:trPr>
          <w:trHeight w:val="126"/>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A4</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0.00 a</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0.00 a</w:t>
            </w:r>
          </w:p>
        </w:tc>
      </w:tr>
      <w:tr w:rsidR="00E21BC8" w:rsidRPr="006E2557" w:rsidTr="001B162C">
        <w:trPr>
          <w:trHeight w:val="234"/>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A5</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0.00 a</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0.00 a</w:t>
            </w:r>
          </w:p>
        </w:tc>
      </w:tr>
      <w:tr w:rsidR="00E21BC8" w:rsidRPr="006E2557" w:rsidTr="001B162C">
        <w:trPr>
          <w:trHeight w:val="216"/>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A6</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0.00 a</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0.00 a</w:t>
            </w:r>
          </w:p>
        </w:tc>
      </w:tr>
      <w:tr w:rsidR="00E21BC8" w:rsidRPr="006E2557" w:rsidTr="001B162C">
        <w:trPr>
          <w:trHeight w:val="225"/>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A7</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0.00 a</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0.00 a</w:t>
            </w:r>
          </w:p>
        </w:tc>
      </w:tr>
      <w:tr w:rsidR="00E21BC8" w:rsidRPr="006E2557" w:rsidTr="001B162C">
        <w:trPr>
          <w:trHeight w:val="261"/>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A8</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2.00 b</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5.33 b</w:t>
            </w:r>
          </w:p>
        </w:tc>
      </w:tr>
      <w:tr w:rsidR="00E21BC8" w:rsidRPr="006E2557" w:rsidTr="001B162C">
        <w:trPr>
          <w:trHeight w:val="252"/>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A9</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2.00 b</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5.00 b</w:t>
            </w:r>
          </w:p>
        </w:tc>
      </w:tr>
      <w:tr w:rsidR="00E21BC8" w:rsidRPr="006E2557" w:rsidTr="001B162C">
        <w:trPr>
          <w:trHeight w:val="252"/>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A10</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2.33 b</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5.67 b</w:t>
            </w:r>
          </w:p>
        </w:tc>
      </w:tr>
      <w:tr w:rsidR="00E21BC8" w:rsidRPr="006E2557" w:rsidTr="001B162C">
        <w:trPr>
          <w:trHeight w:val="234"/>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A11</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6.33 d</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15.00 de</w:t>
            </w:r>
          </w:p>
        </w:tc>
      </w:tr>
      <w:tr w:rsidR="00E21BC8" w:rsidRPr="006E2557" w:rsidTr="001B162C">
        <w:trPr>
          <w:trHeight w:val="315"/>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A12</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3.67 c</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12.67 cd</w:t>
            </w:r>
          </w:p>
        </w:tc>
      </w:tr>
      <w:tr w:rsidR="00E21BC8" w:rsidRPr="006E2557" w:rsidTr="001B162C">
        <w:trPr>
          <w:trHeight w:val="279"/>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A13</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6.33 d</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14.67 de</w:t>
            </w:r>
          </w:p>
        </w:tc>
      </w:tr>
      <w:tr w:rsidR="00E21BC8" w:rsidRPr="006E2557" w:rsidTr="001B162C">
        <w:trPr>
          <w:trHeight w:val="270"/>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A14</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4.33 c</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12.33 c</w:t>
            </w:r>
          </w:p>
        </w:tc>
      </w:tr>
      <w:tr w:rsidR="00E21BC8" w:rsidRPr="006E2557" w:rsidTr="001B162C">
        <w:trPr>
          <w:trHeight w:val="270"/>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A15</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6.67 d</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14.67 de</w:t>
            </w:r>
          </w:p>
        </w:tc>
      </w:tr>
      <w:tr w:rsidR="00E21BC8" w:rsidRPr="006E2557" w:rsidTr="001B162C">
        <w:trPr>
          <w:trHeight w:val="252"/>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A16</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0.00 a</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0.00 a</w:t>
            </w:r>
          </w:p>
        </w:tc>
      </w:tr>
      <w:tr w:rsidR="00E21BC8" w:rsidRPr="006E2557" w:rsidTr="001B162C">
        <w:trPr>
          <w:trHeight w:val="261"/>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A17</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0.00 a</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0.00 a</w:t>
            </w:r>
          </w:p>
        </w:tc>
      </w:tr>
      <w:tr w:rsidR="00E21BC8" w:rsidRPr="006E2557" w:rsidTr="001B162C">
        <w:trPr>
          <w:trHeight w:val="243"/>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A18</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7.00 d</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15.67 e</w:t>
            </w:r>
          </w:p>
        </w:tc>
      </w:tr>
      <w:tr w:rsidR="00E21BC8" w:rsidRPr="006E2557" w:rsidTr="001B162C">
        <w:trPr>
          <w:trHeight w:val="243"/>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A19</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6.00 d</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15.33 e</w:t>
            </w:r>
          </w:p>
        </w:tc>
      </w:tr>
      <w:tr w:rsidR="00E21BC8" w:rsidRPr="006E2557" w:rsidTr="001B162C">
        <w:trPr>
          <w:trHeight w:val="234"/>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A20</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6.67 d</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14.67 de</w:t>
            </w:r>
          </w:p>
        </w:tc>
      </w:tr>
      <w:tr w:rsidR="00E21BC8" w:rsidRPr="006E2557" w:rsidTr="001B162C">
        <w:trPr>
          <w:trHeight w:val="270"/>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A21</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6.00 d</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15.00 de</w:t>
            </w:r>
          </w:p>
        </w:tc>
      </w:tr>
      <w:tr w:rsidR="00E21BC8" w:rsidRPr="006E2557" w:rsidTr="001B162C">
        <w:trPr>
          <w:trHeight w:val="216"/>
        </w:trPr>
        <w:tc>
          <w:tcPr>
            <w:tcW w:w="3600" w:type="dxa"/>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A22</w:t>
            </w:r>
          </w:p>
        </w:tc>
        <w:tc>
          <w:tcPr>
            <w:tcW w:w="2520" w:type="dxa"/>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6.67 d</w:t>
            </w:r>
          </w:p>
        </w:tc>
        <w:tc>
          <w:tcPr>
            <w:tcW w:w="2224" w:type="dxa"/>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15.00 de</w:t>
            </w:r>
          </w:p>
        </w:tc>
      </w:tr>
      <w:tr w:rsidR="00E21BC8" w:rsidRPr="006E2557" w:rsidTr="001B162C">
        <w:trPr>
          <w:trHeight w:val="216"/>
        </w:trPr>
        <w:tc>
          <w:tcPr>
            <w:tcW w:w="3600" w:type="dxa"/>
            <w:tcBorders>
              <w:bottom w:val="nil"/>
            </w:tcBorders>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A23</w:t>
            </w:r>
          </w:p>
        </w:tc>
        <w:tc>
          <w:tcPr>
            <w:tcW w:w="2520" w:type="dxa"/>
            <w:tcBorders>
              <w:bottom w:val="nil"/>
            </w:tcBorders>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0.33 a</w:t>
            </w:r>
          </w:p>
        </w:tc>
        <w:tc>
          <w:tcPr>
            <w:tcW w:w="2224" w:type="dxa"/>
            <w:tcBorders>
              <w:bottom w:val="nil"/>
            </w:tcBorders>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0.33 a</w:t>
            </w:r>
          </w:p>
        </w:tc>
      </w:tr>
      <w:tr w:rsidR="00E21BC8" w:rsidRPr="006E2557" w:rsidTr="001B162C">
        <w:trPr>
          <w:trHeight w:val="261"/>
        </w:trPr>
        <w:tc>
          <w:tcPr>
            <w:tcW w:w="3600" w:type="dxa"/>
            <w:tcBorders>
              <w:top w:val="nil"/>
              <w:bottom w:val="single" w:sz="4" w:space="0" w:color="auto"/>
            </w:tcBorders>
            <w:noWrap/>
            <w:hideMark/>
          </w:tcPr>
          <w:p w:rsidR="00E21BC8" w:rsidRPr="006E2557" w:rsidRDefault="00E21BC8"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A24</w:t>
            </w:r>
          </w:p>
        </w:tc>
        <w:tc>
          <w:tcPr>
            <w:tcW w:w="2520" w:type="dxa"/>
            <w:tcBorders>
              <w:top w:val="nil"/>
              <w:bottom w:val="single" w:sz="4" w:space="0" w:color="auto"/>
            </w:tcBorders>
            <w:noWrap/>
          </w:tcPr>
          <w:p w:rsidR="00E21BC8" w:rsidRPr="006E2557" w:rsidRDefault="00E21BC8" w:rsidP="00AF2000">
            <w:pPr>
              <w:tabs>
                <w:tab w:val="left" w:pos="1515"/>
              </w:tabs>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0.00 a</w:t>
            </w:r>
          </w:p>
        </w:tc>
        <w:tc>
          <w:tcPr>
            <w:tcW w:w="2224" w:type="dxa"/>
            <w:tcBorders>
              <w:top w:val="nil"/>
              <w:bottom w:val="single" w:sz="4" w:space="0" w:color="auto"/>
            </w:tcBorders>
            <w:noWrap/>
          </w:tcPr>
          <w:p w:rsidR="00E21BC8" w:rsidRPr="006E2557" w:rsidRDefault="00E21BC8" w:rsidP="00AF2000">
            <w:pPr>
              <w:spacing w:after="0" w:line="0" w:lineRule="atLeast"/>
              <w:ind w:left="-180" w:right="757"/>
              <w:jc w:val="right"/>
              <w:rPr>
                <w:rFonts w:ascii="Times New Roman" w:eastAsia="Times New Roman" w:hAnsi="Times New Roman" w:cs="Times New Roman"/>
              </w:rPr>
            </w:pPr>
            <w:r w:rsidRPr="006E2557">
              <w:rPr>
                <w:rFonts w:ascii="Times New Roman" w:eastAsia="Times New Roman" w:hAnsi="Times New Roman" w:cs="Times New Roman"/>
              </w:rPr>
              <w:t>0.00 a</w:t>
            </w:r>
          </w:p>
        </w:tc>
      </w:tr>
    </w:tbl>
    <w:p w:rsidR="00E21BC8" w:rsidRPr="006E2557" w:rsidRDefault="00E21BC8" w:rsidP="00047B5D">
      <w:pPr>
        <w:spacing w:line="240" w:lineRule="auto"/>
        <w:ind w:left="900" w:right="-347" w:hanging="1170"/>
        <w:jc w:val="both"/>
        <w:rPr>
          <w:rFonts w:ascii="Times New Roman" w:eastAsia="Times New Roman" w:hAnsi="Times New Roman" w:cs="Times New Roman"/>
          <w:i/>
        </w:rPr>
      </w:pPr>
      <w:r w:rsidRPr="006E2557">
        <w:rPr>
          <w:rFonts w:ascii="Times New Roman" w:eastAsia="Times New Roman" w:hAnsi="Times New Roman" w:cs="Times New Roman"/>
          <w:i/>
        </w:rPr>
        <w:t>Keterangan : Angka-angka yang diikuti huruf kecil yang berbeda  pada kolom yang sama menunjukkan pengaruh  berbeda  nyata berdasarkan uji DMRT taraf α=5%.</w:t>
      </w:r>
    </w:p>
    <w:p w:rsidR="00E21BC8" w:rsidRPr="006E2557" w:rsidRDefault="00E21BC8" w:rsidP="00AF2000">
      <w:pPr>
        <w:pStyle w:val="BodyText"/>
        <w:spacing w:before="1" w:line="360" w:lineRule="auto"/>
        <w:ind w:left="-180" w:right="-347" w:firstLine="588"/>
        <w:jc w:val="both"/>
        <w:rPr>
          <w:sz w:val="22"/>
          <w:szCs w:val="22"/>
        </w:rPr>
      </w:pPr>
      <w:r w:rsidRPr="006E2557">
        <w:rPr>
          <w:sz w:val="22"/>
          <w:szCs w:val="22"/>
          <w:lang w:val="en-US"/>
        </w:rPr>
        <w:t>P</w:t>
      </w:r>
      <w:r w:rsidRPr="006E2557">
        <w:rPr>
          <w:sz w:val="22"/>
          <w:szCs w:val="22"/>
        </w:rPr>
        <w:t xml:space="preserve">ada </w:t>
      </w:r>
      <w:r w:rsidRPr="006E2557">
        <w:rPr>
          <w:sz w:val="22"/>
          <w:szCs w:val="22"/>
          <w:lang w:val="en-US"/>
        </w:rPr>
        <w:t xml:space="preserve">3 MSA </w:t>
      </w:r>
      <w:r w:rsidRPr="006E2557">
        <w:rPr>
          <w:sz w:val="22"/>
          <w:szCs w:val="22"/>
        </w:rPr>
        <w:t>persentase muncul anakan paling kecil yaitu 0%</w:t>
      </w:r>
      <w:r w:rsidRPr="006E2557">
        <w:rPr>
          <w:sz w:val="22"/>
          <w:szCs w:val="22"/>
          <w:lang w:val="en-US"/>
        </w:rPr>
        <w:t xml:space="preserve"> karena pada gulma sudah mengalami kematian. Sedangkan peresentase muncul anakan tertinggi yaitu pada tanpa perlauan (A1) yaitu 9,33% dan muncul anakan </w:t>
      </w:r>
      <w:r w:rsidRPr="006E2557">
        <w:rPr>
          <w:sz w:val="22"/>
          <w:szCs w:val="22"/>
        </w:rPr>
        <w:t>paling tinggi</w:t>
      </w:r>
      <w:r w:rsidRPr="006E2557">
        <w:rPr>
          <w:sz w:val="22"/>
          <w:szCs w:val="22"/>
          <w:lang w:val="en-US"/>
        </w:rPr>
        <w:t xml:space="preserve"> setelah aplikasi herbisida yaitu</w:t>
      </w:r>
      <w:r w:rsidRPr="006E2557">
        <w:rPr>
          <w:sz w:val="22"/>
          <w:szCs w:val="22"/>
        </w:rPr>
        <w:t xml:space="preserve"> 7</w:t>
      </w:r>
      <w:r w:rsidRPr="006E2557">
        <w:rPr>
          <w:sz w:val="22"/>
          <w:szCs w:val="22"/>
          <w:lang w:val="en-US"/>
        </w:rPr>
        <w:t>% menggunakan herbisida Sulfentrazon (A18).  Sedangkan pada 6 MSA presentase muncul anakan terendah yaitu pada 0% pada perlakuan A2,A3,A4, A5, A6, A7, A16, A17, dan A24. Sedangkan presentase muncul anakan tertinggi yaitu 15% pada perlakuan A11, A21 dan A22.</w:t>
      </w:r>
    </w:p>
    <w:p w:rsidR="00E21BC8" w:rsidRPr="006E2557" w:rsidRDefault="00E21BC8" w:rsidP="00AF2000">
      <w:pPr>
        <w:pStyle w:val="BodyText"/>
        <w:spacing w:line="360" w:lineRule="auto"/>
        <w:ind w:left="-180" w:right="-347" w:firstLine="720"/>
        <w:jc w:val="both"/>
        <w:rPr>
          <w:sz w:val="22"/>
          <w:szCs w:val="22"/>
          <w:lang w:val="en-US"/>
        </w:rPr>
      </w:pPr>
      <w:r w:rsidRPr="006E2557">
        <w:rPr>
          <w:sz w:val="22"/>
          <w:szCs w:val="22"/>
          <w:lang w:val="en-US"/>
        </w:rPr>
        <w:t>Pada perlakuan A2, A3, dan A6 menggunakan herbisida berbahan aktif Sulfentrazon mampu menekan pertumbuhan gulma E.</w:t>
      </w:r>
      <w:r w:rsidRPr="006E2557">
        <w:rPr>
          <w:i/>
          <w:sz w:val="22"/>
          <w:szCs w:val="22"/>
          <w:lang w:val="en-US"/>
        </w:rPr>
        <w:t>indica</w:t>
      </w:r>
      <w:r w:rsidRPr="006E2557">
        <w:rPr>
          <w:sz w:val="22"/>
          <w:szCs w:val="22"/>
          <w:lang w:val="en-US"/>
        </w:rPr>
        <w:t xml:space="preserve"> berdaun 0, dan 2. Namun kurang efektif diaplikasikan pada E.</w:t>
      </w:r>
      <w:r w:rsidRPr="006E2557">
        <w:rPr>
          <w:i/>
          <w:sz w:val="22"/>
          <w:szCs w:val="22"/>
          <w:lang w:val="en-US"/>
        </w:rPr>
        <w:t>indica</w:t>
      </w:r>
      <w:r w:rsidRPr="006E2557">
        <w:rPr>
          <w:sz w:val="22"/>
          <w:szCs w:val="22"/>
          <w:lang w:val="en-US"/>
        </w:rPr>
        <w:t xml:space="preserve"> berdaun 6 dan 8 walaupun dosis telah ditingkatkan seperti pada A11, A12, A18 dan A19. Hal ini dikarenakan bahwa herbisida Sulfentrazon merupakan herbisida pratumbuh atau tipe herbisida yang diaplikasikan sebelum gulma tumbuh, dan Sulfentrazon </w:t>
      </w:r>
      <w:r w:rsidRPr="006E2557">
        <w:rPr>
          <w:sz w:val="22"/>
          <w:szCs w:val="22"/>
          <w:lang w:val="en-US"/>
        </w:rPr>
        <w:lastRenderedPageBreak/>
        <w:t xml:space="preserve">bertranslokasi secara sistemik dimana sasaran utama yakni biji gulma agar tidak tumbuh seperti pada gulma berdaun 0 dan 2. </w:t>
      </w:r>
    </w:p>
    <w:p w:rsidR="00E21BC8" w:rsidRPr="006E2557" w:rsidRDefault="00E21BC8" w:rsidP="00AF2000">
      <w:pPr>
        <w:pStyle w:val="BodyText"/>
        <w:spacing w:line="360" w:lineRule="auto"/>
        <w:ind w:left="-180" w:right="-347" w:firstLine="720"/>
        <w:jc w:val="both"/>
        <w:rPr>
          <w:sz w:val="22"/>
          <w:szCs w:val="22"/>
          <w:lang w:val="en-US"/>
        </w:rPr>
      </w:pPr>
      <w:r w:rsidRPr="006E2557">
        <w:rPr>
          <w:sz w:val="22"/>
          <w:szCs w:val="22"/>
          <w:lang w:val="en-US"/>
        </w:rPr>
        <w:t xml:space="preserve">Penggunaan herbisida campuran Sulfentrazon ditambah Amonium Glufosinat dan Sulfentrazon ditambah Glifosat dapat memperluas sprektrum pengendalian Herbisida sulfentrazon efektif mengendalikan gulma berdaun 6 dan 8 seperti pada perlakuan A16, A17, A23 dan A24 hingga 100 % dan berbeda nyata terhadap herbisida tunggal  A11,A12, A18, A19.  Menurut Guntoro &amp; Fitri (2013) pencampuran herbisida dengan bahan aktif berbeda dapat memperluas sprektrum pengendalian, memperlambat resistensi gulma. </w:t>
      </w:r>
    </w:p>
    <w:p w:rsidR="00E21BC8" w:rsidRPr="006E2557" w:rsidRDefault="00E21BC8" w:rsidP="00AF2000">
      <w:pPr>
        <w:pStyle w:val="BodyText"/>
        <w:spacing w:line="360" w:lineRule="auto"/>
        <w:ind w:left="-180" w:right="-347" w:firstLine="720"/>
        <w:jc w:val="both"/>
        <w:rPr>
          <w:sz w:val="22"/>
          <w:szCs w:val="22"/>
          <w:lang w:val="en-US"/>
        </w:rPr>
      </w:pPr>
      <w:r w:rsidRPr="006E2557">
        <w:rPr>
          <w:sz w:val="22"/>
          <w:szCs w:val="22"/>
          <w:lang w:val="en-US"/>
        </w:rPr>
        <w:t>Pada tabel 2. aplikasi herbisida indaziflam dosis 200 ml/Ha pada perlakuan A4 dan A7 gulma E.</w:t>
      </w:r>
      <w:r w:rsidRPr="006E2557">
        <w:rPr>
          <w:i/>
          <w:sz w:val="22"/>
          <w:szCs w:val="22"/>
          <w:lang w:val="en-US"/>
        </w:rPr>
        <w:t xml:space="preserve">indica </w:t>
      </w:r>
      <w:r w:rsidRPr="006E2557">
        <w:rPr>
          <w:sz w:val="22"/>
          <w:szCs w:val="22"/>
          <w:lang w:val="en-US"/>
        </w:rPr>
        <w:t xml:space="preserve">mengalami kematian total pada 3 MSA. Jadi presentase muncul anakannya yaitu 0%. Pada perlakuan A13 dan A20  gulma tidak mampu mengendalikan gulma karena anakan gulma yang tumbuh kembali cukup tinggi yaitu 6% pada 3 MSA dan pada 6 MSA mengalami peningkatan yaitu 14,67%. Hal ini menunjukkan kemampuan gulma bertahan hidup  membuat penyebaran biji gulma dipermukaan meningkat dan tumbuh kembali menjadi gulma baru dengan jumlah yang relative lebih tahan. </w:t>
      </w:r>
    </w:p>
    <w:p w:rsidR="00E21BC8" w:rsidRPr="006E2557" w:rsidRDefault="00E21BC8" w:rsidP="00AF2000">
      <w:pPr>
        <w:spacing w:after="0" w:line="360" w:lineRule="auto"/>
        <w:ind w:left="-180" w:right="-347" w:firstLine="720"/>
        <w:jc w:val="both"/>
        <w:rPr>
          <w:rFonts w:ascii="Times New Roman" w:eastAsia="Times New Roman" w:hAnsi="Times New Roman" w:cs="Times New Roman"/>
          <w:shd w:val="clear" w:color="auto" w:fill="FFFFFF" w:themeFill="background1"/>
        </w:rPr>
      </w:pPr>
      <w:r w:rsidRPr="006E2557">
        <w:rPr>
          <w:rFonts w:ascii="Times New Roman" w:eastAsia="Times New Roman" w:hAnsi="Times New Roman" w:cs="Times New Roman"/>
          <w:shd w:val="clear" w:color="auto" w:fill="FFFFFF" w:themeFill="background1"/>
        </w:rPr>
        <w:t>Data yang disajikan pada Tabel 4 menunjukan bahwa bahwa setelah aplikasi herbisida amonium glufosinat pada perlakuan A14 dan A21 presentase jumlah anakan cukup tinggi pada 3 MSA dan tertinggi kedua pada 6 MSA. Sembodo (2010) menyatakan bahwa</w:t>
      </w:r>
      <w:r w:rsidR="00E678B5">
        <w:rPr>
          <w:rFonts w:ascii="Times New Roman" w:eastAsia="Times New Roman" w:hAnsi="Times New Roman" w:cs="Times New Roman"/>
          <w:shd w:val="clear" w:color="auto" w:fill="FFFFFF" w:themeFill="background1"/>
        </w:rPr>
        <w:t xml:space="preserve"> t</w:t>
      </w:r>
      <w:r w:rsidRPr="006E2557">
        <w:rPr>
          <w:rFonts w:ascii="Times New Roman" w:eastAsia="Times New Roman" w:hAnsi="Times New Roman" w:cs="Times New Roman"/>
          <w:shd w:val="clear" w:color="auto" w:fill="FFFFFF" w:themeFill="background1"/>
        </w:rPr>
        <w:t>itik tumbuh dari gulma golongan rumput yang umumnya memiliki pelepah daun yang menempel pada batang dan melindungi mata tunas sehingga mata tunas terhindar dari droplet herbisida sehingga lebih mudah mengalami pertumbuhan kembali (</w:t>
      </w:r>
      <w:r w:rsidRPr="006E2557">
        <w:rPr>
          <w:rFonts w:ascii="Times New Roman" w:eastAsia="Times New Roman" w:hAnsi="Times New Roman" w:cs="Times New Roman"/>
          <w:i/>
          <w:iCs/>
          <w:shd w:val="clear" w:color="auto" w:fill="FFFFFF" w:themeFill="background1"/>
        </w:rPr>
        <w:t>regrowth).</w:t>
      </w:r>
      <w:r w:rsidRPr="006E2557">
        <w:rPr>
          <w:rFonts w:ascii="Times New Roman" w:eastAsia="Times New Roman" w:hAnsi="Times New Roman" w:cs="Times New Roman"/>
          <w:shd w:val="clear" w:color="auto" w:fill="FFFFFF" w:themeFill="background1"/>
        </w:rPr>
        <w:t xml:space="preserve"> </w:t>
      </w:r>
    </w:p>
    <w:p w:rsidR="00E678B5" w:rsidRDefault="00E21BC8" w:rsidP="00AF2000">
      <w:pPr>
        <w:spacing w:after="0" w:line="360" w:lineRule="auto"/>
        <w:ind w:left="-180" w:right="-347" w:firstLine="720"/>
        <w:jc w:val="both"/>
        <w:rPr>
          <w:rFonts w:ascii="Times New Roman" w:hAnsi="Times New Roman" w:cs="Times New Roman"/>
          <w:shd w:val="clear" w:color="auto" w:fill="FFFFFF" w:themeFill="background1"/>
        </w:rPr>
      </w:pPr>
      <w:r w:rsidRPr="006E2557">
        <w:rPr>
          <w:rFonts w:ascii="Times New Roman" w:hAnsi="Times New Roman" w:cs="Times New Roman"/>
          <w:shd w:val="clear" w:color="auto" w:fill="FFFFFF" w:themeFill="background1"/>
        </w:rPr>
        <w:t xml:space="preserve">Penggunaan herbisida </w:t>
      </w:r>
      <w:r w:rsidRPr="006E2557">
        <w:rPr>
          <w:rFonts w:ascii="Times New Roman" w:hAnsi="Times New Roman" w:cs="Times New Roman"/>
        </w:rPr>
        <w:t>campuran Sulfentrazon</w:t>
      </w:r>
      <w:r w:rsidRPr="006E2557">
        <w:rPr>
          <w:rFonts w:ascii="Times New Roman" w:hAnsi="Times New Roman" w:cs="Times New Roman"/>
          <w:shd w:val="clear" w:color="auto" w:fill="FFFFFF" w:themeFill="background1"/>
        </w:rPr>
        <w:t xml:space="preserve"> ditambah Amonium Glufosinat seperti pada A16 dan A23 dapat memperluas sprektrum pengendalian gulma dibandingkan dengan penggunaan herbisida tunggal karena mampu menekan pertumbuhan E.</w:t>
      </w:r>
      <w:r w:rsidRPr="006E2557">
        <w:rPr>
          <w:rFonts w:ascii="Times New Roman" w:hAnsi="Times New Roman" w:cs="Times New Roman"/>
          <w:i/>
          <w:shd w:val="clear" w:color="auto" w:fill="FFFFFF" w:themeFill="background1"/>
        </w:rPr>
        <w:t>indica</w:t>
      </w:r>
      <w:r w:rsidRPr="006E2557">
        <w:rPr>
          <w:rFonts w:ascii="Times New Roman" w:hAnsi="Times New Roman" w:cs="Times New Roman"/>
          <w:shd w:val="clear" w:color="auto" w:fill="FFFFFF" w:themeFill="background1"/>
        </w:rPr>
        <w:t xml:space="preserve"> hingga 100 % serta menghambat pertumbuhan gulma kembali dan berbeda nyata terhadap herbisida tunggal seperti pada perlakuan A14 dan A21.  </w:t>
      </w:r>
    </w:p>
    <w:p w:rsidR="00E21BC8" w:rsidRPr="00E678B5" w:rsidRDefault="00E21BC8" w:rsidP="00AF2000">
      <w:pPr>
        <w:spacing w:after="0" w:line="360" w:lineRule="auto"/>
        <w:ind w:left="-180" w:right="-347" w:firstLine="720"/>
        <w:jc w:val="both"/>
        <w:rPr>
          <w:rFonts w:ascii="Times New Roman" w:hAnsi="Times New Roman" w:cs="Times New Roman"/>
        </w:rPr>
      </w:pPr>
      <w:r w:rsidRPr="00E678B5">
        <w:rPr>
          <w:rFonts w:ascii="Times New Roman" w:hAnsi="Times New Roman" w:cs="Times New Roman"/>
        </w:rPr>
        <w:t>Setelah aplikasi herbisida</w:t>
      </w:r>
      <w:r w:rsidRPr="00E678B5">
        <w:rPr>
          <w:rFonts w:ascii="Times New Roman" w:hAnsi="Times New Roman" w:cs="Times New Roman"/>
          <w:i/>
        </w:rPr>
        <w:t xml:space="preserve"> Glifosat </w:t>
      </w:r>
      <w:r w:rsidRPr="00E678B5">
        <w:rPr>
          <w:rFonts w:ascii="Times New Roman" w:hAnsi="Times New Roman" w:cs="Times New Roman"/>
        </w:rPr>
        <w:t>pada perlakuan A15 dan A22 pada 3 dan 6 MSA menunjukkan E.</w:t>
      </w:r>
      <w:r w:rsidRPr="00E678B5">
        <w:rPr>
          <w:rFonts w:ascii="Times New Roman" w:hAnsi="Times New Roman" w:cs="Times New Roman"/>
          <w:i/>
        </w:rPr>
        <w:t>indica</w:t>
      </w:r>
      <w:r w:rsidRPr="00E678B5">
        <w:rPr>
          <w:rFonts w:ascii="Times New Roman" w:hAnsi="Times New Roman" w:cs="Times New Roman"/>
        </w:rPr>
        <w:t xml:space="preserve"> menjadi salah satu presentase jumlah anakan tertinggi dimana dapat dilihat dari tabel 2 bahwa pada dosis 2L/Ha herbisida Glifosat tidak mampu menekan pertumbuhan pada gulma E.</w:t>
      </w:r>
      <w:r w:rsidRPr="00E678B5">
        <w:rPr>
          <w:rFonts w:ascii="Times New Roman" w:hAnsi="Times New Roman" w:cs="Times New Roman"/>
          <w:i/>
        </w:rPr>
        <w:t xml:space="preserve">indica </w:t>
      </w:r>
      <w:r w:rsidRPr="00E678B5">
        <w:rPr>
          <w:rFonts w:ascii="Times New Roman" w:hAnsi="Times New Roman" w:cs="Times New Roman"/>
        </w:rPr>
        <w:t xml:space="preserve">berdaun 6 dan 8. Kurangnya pengaruh penyemprotan herbisida ini terhadap mortalitas disebabkan adanya kemampuan adaptasi dari gulma terhadap perlakuan yang diberikan. Gen resisten yang dimiliki oleh individu gulma membuat gulma bertahan hidup setelah aplikasi herbisida tersebut. Pernyataan ini diperkuat lagi dalam Tampubulon (2018) bahwa penggunaan herbisida dengan bahan aktif yang sama dengan periode </w:t>
      </w:r>
      <w:r w:rsidRPr="00E678B5">
        <w:rPr>
          <w:rFonts w:ascii="Times New Roman" w:hAnsi="Times New Roman" w:cs="Times New Roman"/>
        </w:rPr>
        <w:lastRenderedPageBreak/>
        <w:t xml:space="preserve">waktu yang lama dapat menyebabkan gulma menjadi resisten, jika gulma tersebut sudah resisten maka lebih sulit dikendalikan. </w:t>
      </w:r>
    </w:p>
    <w:p w:rsidR="00C10F52" w:rsidRPr="006E2557" w:rsidRDefault="004F203F" w:rsidP="00AF2000">
      <w:pPr>
        <w:pStyle w:val="BodyText"/>
        <w:spacing w:before="90" w:line="360" w:lineRule="auto"/>
        <w:ind w:left="-180" w:right="-347"/>
        <w:jc w:val="both"/>
        <w:rPr>
          <w:i/>
          <w:sz w:val="22"/>
          <w:szCs w:val="22"/>
          <w:lang w:val="en-US"/>
        </w:rPr>
      </w:pPr>
      <w:r w:rsidRPr="006E2557">
        <w:rPr>
          <w:b/>
          <w:sz w:val="22"/>
          <w:szCs w:val="22"/>
          <w:lang w:val="en-US"/>
        </w:rPr>
        <w:t xml:space="preserve">D. </w:t>
      </w:r>
      <w:r w:rsidR="00C10F52" w:rsidRPr="006E2557">
        <w:rPr>
          <w:b/>
          <w:sz w:val="22"/>
          <w:szCs w:val="22"/>
          <w:lang w:val="en-US"/>
        </w:rPr>
        <w:t xml:space="preserve"> Klasifikasi </w:t>
      </w:r>
      <w:r w:rsidR="00C10F52" w:rsidRPr="006E2557">
        <w:rPr>
          <w:b/>
          <w:sz w:val="22"/>
          <w:szCs w:val="22"/>
        </w:rPr>
        <w:t xml:space="preserve">Resistensi pada Gulma </w:t>
      </w:r>
      <w:r w:rsidR="00C10F52" w:rsidRPr="006E2557">
        <w:rPr>
          <w:b/>
          <w:sz w:val="22"/>
          <w:szCs w:val="22"/>
          <w:lang w:val="en-US"/>
        </w:rPr>
        <w:t>E.</w:t>
      </w:r>
      <w:r w:rsidR="00C10F52" w:rsidRPr="006E2557">
        <w:rPr>
          <w:b/>
          <w:i/>
          <w:sz w:val="22"/>
          <w:szCs w:val="22"/>
          <w:lang w:val="en-US"/>
        </w:rPr>
        <w:t>indica</w:t>
      </w:r>
    </w:p>
    <w:p w:rsidR="00CD3C62" w:rsidRPr="006E2557" w:rsidRDefault="00CD3C62" w:rsidP="00AF2000">
      <w:pPr>
        <w:spacing w:after="0" w:line="358" w:lineRule="auto"/>
        <w:ind w:left="-180" w:right="-347" w:firstLine="1080"/>
        <w:jc w:val="both"/>
      </w:pPr>
      <w:r w:rsidRPr="006E2557">
        <w:rPr>
          <w:rFonts w:ascii="Times New Roman" w:eastAsia="Times New Roman" w:hAnsi="Times New Roman" w:cs="Times New Roman"/>
        </w:rPr>
        <w:t xml:space="preserve">Pemakaian suatu jenis herbisida secara terus menerus juga akan membentuk gulma yang resisten sehingga akan sulit mengendalikannya. </w:t>
      </w:r>
    </w:p>
    <w:p w:rsidR="00CD3C62" w:rsidRPr="006E2557" w:rsidRDefault="00CD3C62" w:rsidP="00AF2000">
      <w:pPr>
        <w:pStyle w:val="BodyText"/>
        <w:spacing w:line="360" w:lineRule="auto"/>
        <w:ind w:left="-180" w:right="-347"/>
        <w:jc w:val="both"/>
        <w:rPr>
          <w:sz w:val="22"/>
          <w:szCs w:val="22"/>
          <w:lang w:val="en-US"/>
        </w:rPr>
      </w:pPr>
      <w:r w:rsidRPr="006E2557">
        <w:rPr>
          <w:sz w:val="22"/>
          <w:szCs w:val="22"/>
          <w:lang w:val="en-US"/>
        </w:rPr>
        <w:t>Tabel 5. Klasifikasi Resistensi 3 MSA</w:t>
      </w:r>
    </w:p>
    <w:tbl>
      <w:tblPr>
        <w:tblW w:w="0" w:type="auto"/>
        <w:tblBorders>
          <w:top w:val="single" w:sz="4" w:space="0" w:color="auto"/>
          <w:bottom w:val="single" w:sz="4" w:space="0" w:color="auto"/>
        </w:tblBorders>
        <w:tblLook w:val="04A0" w:firstRow="1" w:lastRow="0" w:firstColumn="1" w:lastColumn="0" w:noHBand="0" w:noVBand="1"/>
      </w:tblPr>
      <w:tblGrid>
        <w:gridCol w:w="2153"/>
        <w:gridCol w:w="2045"/>
        <w:gridCol w:w="1690"/>
        <w:gridCol w:w="2045"/>
      </w:tblGrid>
      <w:tr w:rsidR="00CD3C62" w:rsidRPr="006E2557" w:rsidTr="0021466A">
        <w:trPr>
          <w:trHeight w:val="298"/>
        </w:trPr>
        <w:tc>
          <w:tcPr>
            <w:tcW w:w="2178" w:type="dxa"/>
            <w:vMerge w:val="restart"/>
            <w:tcBorders>
              <w:top w:val="single" w:sz="4" w:space="0" w:color="auto"/>
              <w:bottom w:val="single" w:sz="4" w:space="0" w:color="auto"/>
            </w:tcBorders>
            <w:noWrap/>
            <w:vAlign w:val="center"/>
            <w:hideMark/>
          </w:tcPr>
          <w:p w:rsidR="00CD3C62" w:rsidRPr="006E2557" w:rsidRDefault="00CD3C62" w:rsidP="00AF2000">
            <w:pPr>
              <w:spacing w:after="0" w:line="0" w:lineRule="atLeast"/>
              <w:ind w:left="-180" w:right="-347" w:firstLine="370"/>
              <w:jc w:val="center"/>
              <w:rPr>
                <w:rFonts w:ascii="Times New Roman" w:eastAsia="Times New Roman" w:hAnsi="Times New Roman" w:cs="Times New Roman"/>
                <w:bCs/>
              </w:rPr>
            </w:pPr>
            <w:r w:rsidRPr="006E2557">
              <w:rPr>
                <w:rFonts w:ascii="Times New Roman" w:eastAsia="Times New Roman" w:hAnsi="Times New Roman" w:cs="Times New Roman"/>
                <w:bCs/>
              </w:rPr>
              <w:t>Perlakuan</w:t>
            </w:r>
          </w:p>
        </w:tc>
        <w:tc>
          <w:tcPr>
            <w:tcW w:w="5850" w:type="dxa"/>
            <w:gridSpan w:val="3"/>
            <w:tcBorders>
              <w:top w:val="single" w:sz="4" w:space="0" w:color="auto"/>
              <w:bottom w:val="single" w:sz="4" w:space="0" w:color="auto"/>
            </w:tcBorders>
            <w:noWrap/>
            <w:hideMark/>
          </w:tcPr>
          <w:p w:rsidR="00CD3C62" w:rsidRPr="006E2557" w:rsidRDefault="00CD3C62" w:rsidP="00AF2000">
            <w:pPr>
              <w:spacing w:after="0" w:line="0" w:lineRule="atLeast"/>
              <w:ind w:left="-180" w:right="-347" w:firstLine="370"/>
              <w:jc w:val="center"/>
              <w:rPr>
                <w:rFonts w:ascii="Times New Roman" w:eastAsia="Times New Roman" w:hAnsi="Times New Roman" w:cs="Times New Roman"/>
                <w:bCs/>
              </w:rPr>
            </w:pPr>
            <w:r w:rsidRPr="006E2557">
              <w:rPr>
                <w:rFonts w:ascii="Times New Roman" w:eastAsia="Times New Roman" w:hAnsi="Times New Roman" w:cs="Times New Roman"/>
                <w:bCs/>
              </w:rPr>
              <w:t>Klasifikasi Resistensi</w:t>
            </w:r>
          </w:p>
        </w:tc>
      </w:tr>
      <w:tr w:rsidR="00CD3C62" w:rsidRPr="006E2557" w:rsidTr="0021466A">
        <w:trPr>
          <w:trHeight w:val="233"/>
        </w:trPr>
        <w:tc>
          <w:tcPr>
            <w:tcW w:w="2178" w:type="dxa"/>
            <w:vMerge/>
            <w:tcBorders>
              <w:top w:val="nil"/>
              <w:bottom w:val="single" w:sz="4" w:space="0" w:color="auto"/>
            </w:tcBorders>
            <w:hideMark/>
          </w:tcPr>
          <w:p w:rsidR="00CD3C62" w:rsidRPr="006E2557" w:rsidRDefault="00CD3C62" w:rsidP="00AF2000">
            <w:pPr>
              <w:spacing w:after="0" w:line="0" w:lineRule="atLeast"/>
              <w:ind w:left="-180" w:right="-347" w:firstLine="370"/>
              <w:jc w:val="center"/>
              <w:rPr>
                <w:rFonts w:ascii="Times New Roman" w:eastAsia="Times New Roman" w:hAnsi="Times New Roman" w:cs="Times New Roman"/>
                <w:bCs/>
              </w:rPr>
            </w:pPr>
          </w:p>
        </w:tc>
        <w:tc>
          <w:tcPr>
            <w:tcW w:w="2070" w:type="dxa"/>
            <w:tcBorders>
              <w:top w:val="single" w:sz="4" w:space="0" w:color="auto"/>
              <w:bottom w:val="single" w:sz="4" w:space="0" w:color="auto"/>
            </w:tcBorders>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bCs/>
              </w:rPr>
            </w:pPr>
            <w:r w:rsidRPr="006E2557">
              <w:rPr>
                <w:rFonts w:ascii="Times New Roman" w:eastAsia="Times New Roman" w:hAnsi="Times New Roman" w:cs="Times New Roman"/>
                <w:bCs/>
              </w:rPr>
              <w:t>S</w:t>
            </w:r>
          </w:p>
        </w:tc>
        <w:tc>
          <w:tcPr>
            <w:tcW w:w="1710" w:type="dxa"/>
            <w:tcBorders>
              <w:top w:val="single" w:sz="4" w:space="0" w:color="auto"/>
              <w:bottom w:val="single" w:sz="4" w:space="0" w:color="auto"/>
            </w:tcBorders>
            <w:noWrap/>
            <w:hideMark/>
          </w:tcPr>
          <w:p w:rsidR="00CD3C62" w:rsidRPr="006E2557" w:rsidRDefault="00CD3C62" w:rsidP="00AF2000">
            <w:pPr>
              <w:spacing w:after="0" w:line="0" w:lineRule="atLeast"/>
              <w:ind w:left="-180" w:right="-347" w:hanging="15"/>
              <w:jc w:val="center"/>
              <w:rPr>
                <w:rFonts w:ascii="Times New Roman" w:eastAsia="Times New Roman" w:hAnsi="Times New Roman" w:cs="Times New Roman"/>
                <w:bCs/>
              </w:rPr>
            </w:pPr>
            <w:r w:rsidRPr="006E2557">
              <w:rPr>
                <w:rFonts w:ascii="Times New Roman" w:eastAsia="Times New Roman" w:hAnsi="Times New Roman" w:cs="Times New Roman"/>
                <w:bCs/>
              </w:rPr>
              <w:t>MR</w:t>
            </w:r>
          </w:p>
        </w:tc>
        <w:tc>
          <w:tcPr>
            <w:tcW w:w="2070" w:type="dxa"/>
            <w:tcBorders>
              <w:top w:val="single" w:sz="4" w:space="0" w:color="auto"/>
              <w:bottom w:val="single" w:sz="4" w:space="0" w:color="auto"/>
            </w:tcBorders>
            <w:noWrap/>
            <w:hideMark/>
          </w:tcPr>
          <w:p w:rsidR="00CD3C62" w:rsidRPr="006E2557" w:rsidRDefault="00CD3C62" w:rsidP="00AF2000">
            <w:pPr>
              <w:spacing w:after="0" w:line="0" w:lineRule="atLeast"/>
              <w:ind w:left="-180" w:right="-347"/>
              <w:rPr>
                <w:rFonts w:ascii="Times New Roman" w:eastAsia="Times New Roman" w:hAnsi="Times New Roman" w:cs="Times New Roman"/>
                <w:bCs/>
              </w:rPr>
            </w:pPr>
            <w:r w:rsidRPr="006E2557">
              <w:rPr>
                <w:rFonts w:ascii="Times New Roman" w:eastAsia="Times New Roman" w:hAnsi="Times New Roman" w:cs="Times New Roman"/>
                <w:bCs/>
              </w:rPr>
              <w:t>R</w:t>
            </w:r>
          </w:p>
        </w:tc>
      </w:tr>
      <w:tr w:rsidR="00CD3C62" w:rsidRPr="006E2557" w:rsidTr="0021466A">
        <w:trPr>
          <w:trHeight w:val="224"/>
        </w:trPr>
        <w:tc>
          <w:tcPr>
            <w:tcW w:w="2178" w:type="dxa"/>
            <w:tcBorders>
              <w:top w:val="single" w:sz="4" w:space="0" w:color="auto"/>
            </w:tcBorders>
            <w:noWrap/>
            <w:hideMark/>
          </w:tcPr>
          <w:p w:rsidR="00CD3C62" w:rsidRPr="006E2557" w:rsidRDefault="00CD3C62"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w:t>
            </w:r>
          </w:p>
        </w:tc>
        <w:tc>
          <w:tcPr>
            <w:tcW w:w="2070" w:type="dxa"/>
            <w:tcBorders>
              <w:top w:val="single" w:sz="4" w:space="0" w:color="auto"/>
            </w:tcBorders>
            <w:noWrap/>
          </w:tcPr>
          <w:p w:rsidR="00CD3C62" w:rsidRPr="006E2557" w:rsidRDefault="00CD3C62"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tcBorders>
              <w:top w:val="single" w:sz="4" w:space="0" w:color="auto"/>
            </w:tcBorders>
            <w:noWrap/>
          </w:tcPr>
          <w:p w:rsidR="00CD3C62" w:rsidRPr="006E2557" w:rsidRDefault="00CD3C62"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tcBorders>
              <w:top w:val="single" w:sz="4" w:space="0" w:color="auto"/>
            </w:tcBorders>
            <w:noWrap/>
          </w:tcPr>
          <w:p w:rsidR="00CD3C62" w:rsidRPr="006E2557" w:rsidRDefault="00CD3C62"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61"/>
        </w:trPr>
        <w:tc>
          <w:tcPr>
            <w:tcW w:w="2178" w:type="dxa"/>
            <w:noWrap/>
            <w:hideMark/>
          </w:tcPr>
          <w:p w:rsidR="00CD3C62" w:rsidRPr="006E2557" w:rsidRDefault="00CD3C62"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w:t>
            </w:r>
          </w:p>
        </w:tc>
        <w:tc>
          <w:tcPr>
            <w:tcW w:w="2070" w:type="dxa"/>
            <w:noWrap/>
          </w:tcPr>
          <w:p w:rsidR="00CD3C62" w:rsidRPr="006E2557" w:rsidRDefault="00CD3C62"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61"/>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A3</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126"/>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A4</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34"/>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A5</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80"/>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A6</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25"/>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A7</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61"/>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A8</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52"/>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A9</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b/>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52"/>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A10</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34"/>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A11</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315"/>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A12</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79"/>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A13</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70"/>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A14</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70"/>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A15</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52"/>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A16</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61"/>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A17</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43"/>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A18</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43"/>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A19</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34"/>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A20</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70"/>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A21</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16"/>
        </w:trPr>
        <w:tc>
          <w:tcPr>
            <w:tcW w:w="2178" w:type="dxa"/>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A22</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16"/>
        </w:trPr>
        <w:tc>
          <w:tcPr>
            <w:tcW w:w="2178" w:type="dxa"/>
            <w:tcBorders>
              <w:bottom w:val="nil"/>
            </w:tcBorders>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A23</w:t>
            </w:r>
          </w:p>
        </w:tc>
        <w:tc>
          <w:tcPr>
            <w:tcW w:w="2070" w:type="dxa"/>
            <w:tcBorders>
              <w:bottom w:val="nil"/>
            </w:tcBorders>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tcBorders>
              <w:bottom w:val="nil"/>
            </w:tcBorders>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tcBorders>
              <w:bottom w:val="nil"/>
            </w:tcBorders>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r w:rsidR="00CD3C62" w:rsidRPr="006E2557" w:rsidTr="0021466A">
        <w:trPr>
          <w:trHeight w:val="261"/>
        </w:trPr>
        <w:tc>
          <w:tcPr>
            <w:tcW w:w="2178" w:type="dxa"/>
            <w:tcBorders>
              <w:top w:val="nil"/>
              <w:bottom w:val="single" w:sz="4" w:space="0" w:color="auto"/>
            </w:tcBorders>
            <w:noWrap/>
            <w:hideMark/>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A24</w:t>
            </w:r>
          </w:p>
        </w:tc>
        <w:tc>
          <w:tcPr>
            <w:tcW w:w="2070" w:type="dxa"/>
            <w:tcBorders>
              <w:top w:val="nil"/>
              <w:bottom w:val="single" w:sz="4" w:space="0" w:color="auto"/>
            </w:tcBorders>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1710" w:type="dxa"/>
            <w:tcBorders>
              <w:top w:val="nil"/>
              <w:bottom w:val="single" w:sz="4" w:space="0" w:color="auto"/>
            </w:tcBorders>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c>
          <w:tcPr>
            <w:tcW w:w="2070" w:type="dxa"/>
            <w:tcBorders>
              <w:top w:val="nil"/>
              <w:bottom w:val="single" w:sz="4" w:space="0" w:color="auto"/>
            </w:tcBorders>
            <w:noWrap/>
          </w:tcPr>
          <w:p w:rsidR="00CD3C62" w:rsidRPr="006E2557" w:rsidRDefault="00CD3C62" w:rsidP="00AF2000">
            <w:pPr>
              <w:spacing w:after="0" w:line="0" w:lineRule="atLeast"/>
              <w:ind w:left="-180" w:right="-347"/>
              <w:jc w:val="center"/>
              <w:rPr>
                <w:rFonts w:ascii="Times New Roman" w:eastAsia="Times New Roman" w:hAnsi="Times New Roman" w:cs="Times New Roman"/>
              </w:rPr>
            </w:pPr>
            <w:r w:rsidRPr="006E2557">
              <w:rPr>
                <w:rFonts w:ascii="Times New Roman" w:eastAsia="Times New Roman" w:hAnsi="Times New Roman" w:cs="Times New Roman"/>
              </w:rPr>
              <w:t>-</w:t>
            </w:r>
          </w:p>
        </w:tc>
      </w:tr>
    </w:tbl>
    <w:p w:rsidR="00CD3C62" w:rsidRPr="00945A7F" w:rsidRDefault="00CD3C62" w:rsidP="0025776B">
      <w:pPr>
        <w:pStyle w:val="BodyText"/>
        <w:spacing w:line="360" w:lineRule="auto"/>
        <w:ind w:left="1170" w:right="-347" w:hanging="1170"/>
        <w:jc w:val="both"/>
        <w:rPr>
          <w:sz w:val="20"/>
          <w:szCs w:val="22"/>
          <w:lang w:val="en-US"/>
        </w:rPr>
      </w:pPr>
      <w:r w:rsidRPr="00945A7F">
        <w:rPr>
          <w:sz w:val="20"/>
          <w:szCs w:val="22"/>
          <w:lang w:val="en-US"/>
        </w:rPr>
        <w:t>Keterangan :S</w:t>
      </w:r>
      <w:r w:rsidRPr="00945A7F">
        <w:rPr>
          <w:sz w:val="20"/>
          <w:szCs w:val="22"/>
        </w:rPr>
        <w:t xml:space="preserve">ensitive (S) jika presentase </w:t>
      </w:r>
      <w:r w:rsidRPr="00945A7F">
        <w:rPr>
          <w:sz w:val="20"/>
          <w:szCs w:val="22"/>
          <w:lang w:val="en-US"/>
        </w:rPr>
        <w:t>E</w:t>
      </w:r>
      <w:r w:rsidRPr="00945A7F">
        <w:rPr>
          <w:i/>
          <w:sz w:val="20"/>
          <w:szCs w:val="22"/>
          <w:lang w:val="en-US"/>
        </w:rPr>
        <w:t xml:space="preserve">.indica </w:t>
      </w:r>
      <w:r w:rsidRPr="00945A7F">
        <w:rPr>
          <w:sz w:val="20"/>
          <w:szCs w:val="22"/>
        </w:rPr>
        <w:t xml:space="preserve">bertahan hidup &lt;2%, </w:t>
      </w:r>
      <w:r w:rsidRPr="00945A7F">
        <w:rPr>
          <w:sz w:val="20"/>
          <w:szCs w:val="22"/>
          <w:lang w:val="en-US"/>
        </w:rPr>
        <w:t>M</w:t>
      </w:r>
      <w:r w:rsidRPr="00945A7F">
        <w:rPr>
          <w:sz w:val="20"/>
          <w:szCs w:val="22"/>
        </w:rPr>
        <w:t>oderat/berkembang resisten (M</w:t>
      </w:r>
      <w:r w:rsidRPr="00945A7F">
        <w:rPr>
          <w:sz w:val="20"/>
          <w:szCs w:val="22"/>
          <w:lang w:val="en-US"/>
        </w:rPr>
        <w:t>R</w:t>
      </w:r>
      <w:r w:rsidRPr="00945A7F">
        <w:rPr>
          <w:sz w:val="20"/>
          <w:szCs w:val="22"/>
        </w:rPr>
        <w:t xml:space="preserve">) jika presentase </w:t>
      </w:r>
      <w:r w:rsidRPr="00945A7F">
        <w:rPr>
          <w:sz w:val="20"/>
          <w:szCs w:val="22"/>
          <w:lang w:val="en-US"/>
        </w:rPr>
        <w:t>E</w:t>
      </w:r>
      <w:r w:rsidRPr="00945A7F">
        <w:rPr>
          <w:i/>
          <w:sz w:val="20"/>
          <w:szCs w:val="22"/>
          <w:lang w:val="en-US"/>
        </w:rPr>
        <w:t>.indica</w:t>
      </w:r>
      <w:r w:rsidRPr="00945A7F">
        <w:rPr>
          <w:sz w:val="20"/>
          <w:szCs w:val="22"/>
        </w:rPr>
        <w:t xml:space="preserve"> bertahan hidup 2,00-&lt;20%, </w:t>
      </w:r>
      <w:r w:rsidRPr="00945A7F">
        <w:rPr>
          <w:sz w:val="20"/>
          <w:szCs w:val="22"/>
          <w:lang w:val="en-US"/>
        </w:rPr>
        <w:t>R</w:t>
      </w:r>
      <w:r w:rsidRPr="00945A7F">
        <w:rPr>
          <w:sz w:val="20"/>
          <w:szCs w:val="22"/>
        </w:rPr>
        <w:t xml:space="preserve">esisten (R) jika presentase </w:t>
      </w:r>
      <w:r w:rsidRPr="00945A7F">
        <w:rPr>
          <w:sz w:val="20"/>
          <w:szCs w:val="22"/>
          <w:lang w:val="en-US"/>
        </w:rPr>
        <w:t>E</w:t>
      </w:r>
      <w:r w:rsidRPr="00945A7F">
        <w:rPr>
          <w:i/>
          <w:sz w:val="20"/>
          <w:szCs w:val="22"/>
          <w:lang w:val="en-US"/>
        </w:rPr>
        <w:t>.indica</w:t>
      </w:r>
      <w:r w:rsidRPr="00945A7F">
        <w:rPr>
          <w:sz w:val="20"/>
          <w:szCs w:val="22"/>
        </w:rPr>
        <w:t xml:space="preserve"> bertahan hidup ≥20%</w:t>
      </w:r>
      <w:r w:rsidRPr="00945A7F">
        <w:rPr>
          <w:sz w:val="20"/>
          <w:szCs w:val="22"/>
          <w:lang w:val="en-US"/>
        </w:rPr>
        <w:t xml:space="preserve"> (Owen dan Powles, 2009)</w:t>
      </w:r>
    </w:p>
    <w:p w:rsidR="00CD3C62" w:rsidRPr="006E2557" w:rsidRDefault="00CD3C62" w:rsidP="00AF2000">
      <w:pPr>
        <w:pStyle w:val="BodyText"/>
        <w:spacing w:line="360" w:lineRule="auto"/>
        <w:ind w:left="-180" w:right="-347" w:firstLine="588"/>
        <w:jc w:val="both"/>
        <w:rPr>
          <w:sz w:val="22"/>
          <w:szCs w:val="22"/>
        </w:rPr>
      </w:pPr>
      <w:r w:rsidRPr="006E2557">
        <w:rPr>
          <w:noProof/>
          <w:sz w:val="22"/>
          <w:szCs w:val="22"/>
          <w:lang w:val="en-US"/>
        </w:rPr>
        <w:drawing>
          <wp:inline distT="0" distB="0" distL="0" distR="0" wp14:anchorId="1B4B6184" wp14:editId="35E8BF40">
            <wp:extent cx="4995081" cy="1405255"/>
            <wp:effectExtent l="0" t="0" r="1524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3C62" w:rsidRPr="006E2557" w:rsidRDefault="00CD3C62" w:rsidP="0025776B">
      <w:pPr>
        <w:pStyle w:val="BodyText"/>
        <w:spacing w:line="360" w:lineRule="auto"/>
        <w:ind w:left="990" w:right="-347" w:hanging="990"/>
        <w:jc w:val="both"/>
        <w:rPr>
          <w:sz w:val="22"/>
          <w:szCs w:val="22"/>
          <w:lang w:val="en-US"/>
        </w:rPr>
      </w:pPr>
      <w:r w:rsidRPr="0025776B">
        <w:rPr>
          <w:sz w:val="20"/>
          <w:szCs w:val="22"/>
          <w:lang w:val="en-US"/>
        </w:rPr>
        <w:t xml:space="preserve">Gambar </w:t>
      </w:r>
      <w:r w:rsidR="00A474EA" w:rsidRPr="0025776B">
        <w:rPr>
          <w:sz w:val="20"/>
          <w:szCs w:val="22"/>
          <w:lang w:val="en-US"/>
        </w:rPr>
        <w:t>1</w:t>
      </w:r>
      <w:r w:rsidRPr="0025776B">
        <w:rPr>
          <w:sz w:val="20"/>
          <w:szCs w:val="22"/>
          <w:lang w:val="en-US"/>
        </w:rPr>
        <w:t>. Presentase Gulma E</w:t>
      </w:r>
      <w:r w:rsidRPr="0025776B">
        <w:rPr>
          <w:i/>
          <w:sz w:val="20"/>
          <w:szCs w:val="22"/>
          <w:lang w:val="en-US"/>
        </w:rPr>
        <w:t>.indica S</w:t>
      </w:r>
      <w:r w:rsidRPr="0025776B">
        <w:rPr>
          <w:i/>
          <w:sz w:val="20"/>
          <w:szCs w:val="22"/>
        </w:rPr>
        <w:t>ensitive</w:t>
      </w:r>
      <w:r w:rsidRPr="0025776B">
        <w:rPr>
          <w:i/>
          <w:sz w:val="20"/>
          <w:szCs w:val="22"/>
          <w:lang w:val="en-US"/>
        </w:rPr>
        <w:t xml:space="preserve"> </w:t>
      </w:r>
      <w:r w:rsidRPr="0025776B">
        <w:rPr>
          <w:sz w:val="20"/>
          <w:szCs w:val="22"/>
          <w:lang w:val="en-US"/>
        </w:rPr>
        <w:t>(S)</w:t>
      </w:r>
      <w:r w:rsidRPr="0025776B">
        <w:rPr>
          <w:sz w:val="20"/>
          <w:szCs w:val="22"/>
        </w:rPr>
        <w:t xml:space="preserve">, </w:t>
      </w:r>
      <w:r w:rsidRPr="0025776B">
        <w:rPr>
          <w:i/>
          <w:sz w:val="20"/>
          <w:szCs w:val="22"/>
          <w:lang w:val="en-US"/>
        </w:rPr>
        <w:t>M</w:t>
      </w:r>
      <w:r w:rsidRPr="0025776B">
        <w:rPr>
          <w:i/>
          <w:sz w:val="20"/>
          <w:szCs w:val="22"/>
        </w:rPr>
        <w:t>oderat</w:t>
      </w:r>
      <w:r w:rsidRPr="0025776B">
        <w:rPr>
          <w:sz w:val="20"/>
          <w:szCs w:val="22"/>
        </w:rPr>
        <w:t>/berkembang resisten</w:t>
      </w:r>
      <w:r w:rsidRPr="0025776B">
        <w:rPr>
          <w:sz w:val="20"/>
          <w:szCs w:val="22"/>
          <w:lang w:val="en-US"/>
        </w:rPr>
        <w:t xml:space="preserve"> (MR)</w:t>
      </w:r>
      <w:r w:rsidRPr="0025776B">
        <w:rPr>
          <w:sz w:val="20"/>
          <w:szCs w:val="22"/>
        </w:rPr>
        <w:t xml:space="preserve">, dan </w:t>
      </w:r>
      <w:r w:rsidRPr="006E2557">
        <w:rPr>
          <w:i/>
          <w:sz w:val="22"/>
          <w:szCs w:val="22"/>
          <w:lang w:val="en-US"/>
        </w:rPr>
        <w:t>R</w:t>
      </w:r>
      <w:r w:rsidRPr="006E2557">
        <w:rPr>
          <w:i/>
          <w:sz w:val="22"/>
          <w:szCs w:val="22"/>
        </w:rPr>
        <w:t>esisten</w:t>
      </w:r>
      <w:r w:rsidRPr="006E2557">
        <w:rPr>
          <w:sz w:val="22"/>
          <w:szCs w:val="22"/>
        </w:rPr>
        <w:t xml:space="preserve"> </w:t>
      </w:r>
      <w:r w:rsidRPr="006E2557">
        <w:rPr>
          <w:sz w:val="22"/>
          <w:szCs w:val="22"/>
          <w:lang w:val="en-US"/>
        </w:rPr>
        <w:t xml:space="preserve"> (R)</w:t>
      </w:r>
    </w:p>
    <w:p w:rsidR="00CD3C62" w:rsidRPr="006E2557" w:rsidRDefault="00CD3C62" w:rsidP="00AF2000">
      <w:pPr>
        <w:pStyle w:val="BodyText"/>
        <w:spacing w:line="360" w:lineRule="auto"/>
        <w:ind w:left="-180" w:right="-347" w:firstLine="588"/>
        <w:jc w:val="both"/>
        <w:rPr>
          <w:sz w:val="22"/>
          <w:szCs w:val="22"/>
          <w:lang w:val="en-US"/>
        </w:rPr>
      </w:pPr>
      <w:r w:rsidRPr="006E2557">
        <w:rPr>
          <w:sz w:val="22"/>
          <w:szCs w:val="22"/>
          <w:lang w:val="en-US"/>
        </w:rPr>
        <w:lastRenderedPageBreak/>
        <w:t>Setelah aplikasi herbisida terdapat 11 perlakuan yang tergolong resisten herbisida (46%) karena presentase gulma yang tetap bertahan hidup ≥20%, terdapat 5 perlakuan yang tergolong moderat atau berkembang resisten (MR) (21%) yang dinyatakan dengan gulma tetap bertahan hidup 2-20%, dan 8 perlakuan yang tergolong sensitif herbisida (33%) yakni diperoleh dari apabila presentase gulma yang bertahan hidup &lt;2%.</w:t>
      </w:r>
    </w:p>
    <w:p w:rsidR="00CD3C62" w:rsidRPr="006E2557" w:rsidRDefault="00CD3C62" w:rsidP="00AF2000">
      <w:pPr>
        <w:pStyle w:val="BodyText"/>
        <w:spacing w:line="360" w:lineRule="auto"/>
        <w:ind w:left="-180" w:right="-347" w:firstLine="588"/>
        <w:jc w:val="both"/>
        <w:rPr>
          <w:sz w:val="22"/>
          <w:szCs w:val="22"/>
          <w:lang w:val="en-US"/>
        </w:rPr>
      </w:pPr>
      <w:r w:rsidRPr="006E2557">
        <w:rPr>
          <w:sz w:val="22"/>
          <w:szCs w:val="22"/>
          <w:shd w:val="clear" w:color="auto" w:fill="FFFFFF" w:themeFill="background1"/>
          <w:lang w:val="en-US"/>
        </w:rPr>
        <w:t xml:space="preserve">Berdasarkan Tabel </w:t>
      </w:r>
      <w:r w:rsidR="00545F1C">
        <w:rPr>
          <w:sz w:val="22"/>
          <w:szCs w:val="22"/>
          <w:shd w:val="clear" w:color="auto" w:fill="FFFFFF" w:themeFill="background1"/>
          <w:lang w:val="en-US"/>
        </w:rPr>
        <w:t>4</w:t>
      </w:r>
      <w:r w:rsidRPr="006E2557">
        <w:rPr>
          <w:sz w:val="22"/>
          <w:szCs w:val="22"/>
          <w:shd w:val="clear" w:color="auto" w:fill="FFFFFF" w:themeFill="background1"/>
          <w:lang w:val="en-US"/>
        </w:rPr>
        <w:t>. Diperoleh bahwa klasifikasi resistensi pada 3 MSA terhadap herbisida</w:t>
      </w:r>
      <w:r w:rsidRPr="006E2557">
        <w:rPr>
          <w:i/>
          <w:sz w:val="22"/>
          <w:szCs w:val="22"/>
          <w:shd w:val="clear" w:color="auto" w:fill="FFFFFF" w:themeFill="background1"/>
          <w:lang w:val="en-US"/>
        </w:rPr>
        <w:t xml:space="preserve"> Sulfentrazon</w:t>
      </w:r>
      <w:r w:rsidR="00D67424">
        <w:rPr>
          <w:i/>
          <w:sz w:val="22"/>
          <w:szCs w:val="22"/>
          <w:shd w:val="clear" w:color="auto" w:fill="FFFFFF" w:themeFill="background1"/>
          <w:lang w:val="en-US"/>
        </w:rPr>
        <w:t xml:space="preserve"> </w:t>
      </w:r>
      <w:r w:rsidRPr="006E2557">
        <w:rPr>
          <w:sz w:val="22"/>
          <w:szCs w:val="22"/>
          <w:shd w:val="clear" w:color="auto" w:fill="FFFFFF" w:themeFill="background1"/>
          <w:lang w:val="en-US"/>
        </w:rPr>
        <w:t xml:space="preserve"> pada perlakuan A2, A3, A5 dan A6 gulma berdaun 2 yaitu </w:t>
      </w:r>
      <w:r w:rsidRPr="006E2557">
        <w:rPr>
          <w:i/>
          <w:sz w:val="22"/>
          <w:szCs w:val="22"/>
          <w:shd w:val="clear" w:color="auto" w:fill="FFFFFF" w:themeFill="background1"/>
          <w:lang w:val="en-US"/>
        </w:rPr>
        <w:t>sensitive</w:t>
      </w:r>
      <w:r w:rsidRPr="006E2557">
        <w:rPr>
          <w:sz w:val="22"/>
          <w:szCs w:val="22"/>
          <w:shd w:val="clear" w:color="auto" w:fill="FFFFFF" w:themeFill="background1"/>
          <w:lang w:val="en-US"/>
        </w:rPr>
        <w:t xml:space="preserve"> dimana gulma yang tetap bertahan hidup&lt; &lt;2% saja, gulma berdaun 4 atau pada perlakuan A8 dan A9 terhadap herbisida </w:t>
      </w:r>
      <w:r w:rsidRPr="006E2557">
        <w:rPr>
          <w:i/>
          <w:sz w:val="22"/>
          <w:szCs w:val="22"/>
          <w:shd w:val="clear" w:color="auto" w:fill="FFFFFF" w:themeFill="background1"/>
          <w:lang w:val="en-US"/>
        </w:rPr>
        <w:t xml:space="preserve">Sulfentrazon </w:t>
      </w:r>
      <w:r w:rsidRPr="006E2557">
        <w:rPr>
          <w:sz w:val="22"/>
          <w:szCs w:val="22"/>
          <w:shd w:val="clear" w:color="auto" w:fill="FFFFFF" w:themeFill="background1"/>
          <w:lang w:val="en-US"/>
        </w:rPr>
        <w:t xml:space="preserve">yaitu </w:t>
      </w:r>
      <w:r w:rsidRPr="006E2557">
        <w:rPr>
          <w:i/>
          <w:sz w:val="22"/>
          <w:szCs w:val="22"/>
          <w:shd w:val="clear" w:color="auto" w:fill="FFFFFF" w:themeFill="background1"/>
          <w:lang w:val="en-US"/>
        </w:rPr>
        <w:t>Moderat/Berkembang resisten</w:t>
      </w:r>
      <w:r w:rsidRPr="006E2557">
        <w:rPr>
          <w:sz w:val="22"/>
          <w:szCs w:val="22"/>
          <w:shd w:val="clear" w:color="auto" w:fill="FFFFFF" w:themeFill="background1"/>
          <w:lang w:val="en-US"/>
        </w:rPr>
        <w:t xml:space="preserve"> dimana setalah pengaplikasian herbisida Sulfentrazon gulma yang tetap bertahan hidup berkisar 2-&lt;20% saja atau pada tabel 1. P</w:t>
      </w:r>
      <w:r w:rsidRPr="006E2557">
        <w:rPr>
          <w:sz w:val="22"/>
          <w:szCs w:val="22"/>
          <w:lang w:val="en-US"/>
        </w:rPr>
        <w:t>resentase mortalitas pada 3 MSA yaitu 82%, sedangkan pada perlakuan A11, A12, A18 dan A19 berdaun 6 dan 8 gulma yang tetap bertahan hidup melebihi 20% atau bisa dilihat pada Tabel 2. Bahwa presentase mortalitasnya 25-57% gulma yang mati berarti gulma yang bertahan hidup yakni sekitar 43-75%.</w:t>
      </w:r>
    </w:p>
    <w:p w:rsidR="00A57CE2" w:rsidRDefault="00CD3C62" w:rsidP="00AF2000">
      <w:pPr>
        <w:pStyle w:val="BodyText"/>
        <w:spacing w:line="360" w:lineRule="auto"/>
        <w:ind w:left="-180" w:right="-347" w:firstLine="588"/>
        <w:jc w:val="both"/>
        <w:rPr>
          <w:sz w:val="22"/>
          <w:szCs w:val="22"/>
          <w:lang w:val="en-US"/>
        </w:rPr>
      </w:pPr>
      <w:r w:rsidRPr="006E2557">
        <w:rPr>
          <w:sz w:val="22"/>
          <w:szCs w:val="22"/>
          <w:lang w:val="en-US"/>
        </w:rPr>
        <w:t>Sulfentrazon dicampur dengan herbisida Amonium Glufosinat (A16 dan A23), serta herbisida Sulfentrazon yang dicampur dengan Glifosat (A17 dan A24), gulma yang tetap bertahan hidup &lt;2% jadi klasifikasinya termasuk sensitif, herbisida yang dicampurkan dengan herbisida lainnya maka tingkat mortalitasnya sangatlah tinggi pada 3 MSA dan mati total pada 8 MSA</w:t>
      </w:r>
      <w:r w:rsidR="003B14D7">
        <w:rPr>
          <w:sz w:val="22"/>
          <w:szCs w:val="22"/>
          <w:lang w:val="en-US"/>
        </w:rPr>
        <w:t xml:space="preserve"> dapat dilihat dari tabel 1</w:t>
      </w:r>
      <w:r w:rsidRPr="006E2557">
        <w:rPr>
          <w:sz w:val="22"/>
          <w:szCs w:val="22"/>
          <w:lang w:val="en-US"/>
        </w:rPr>
        <w:t xml:space="preserve">. </w:t>
      </w:r>
    </w:p>
    <w:p w:rsidR="00CD3C62" w:rsidRPr="006E2557" w:rsidRDefault="00CD3C62" w:rsidP="00AF2000">
      <w:pPr>
        <w:pStyle w:val="BodyText"/>
        <w:spacing w:line="360" w:lineRule="auto"/>
        <w:ind w:left="-180" w:right="-347" w:firstLine="588"/>
        <w:jc w:val="both"/>
        <w:rPr>
          <w:sz w:val="22"/>
          <w:szCs w:val="22"/>
          <w:lang w:val="en-US"/>
        </w:rPr>
      </w:pPr>
      <w:r w:rsidRPr="006E2557">
        <w:rPr>
          <w:sz w:val="22"/>
          <w:szCs w:val="22"/>
          <w:shd w:val="clear" w:color="auto" w:fill="FFFFFF" w:themeFill="background1"/>
          <w:lang w:val="en-US"/>
        </w:rPr>
        <w:t>Pada perlakuan A4 dan A7 E.</w:t>
      </w:r>
      <w:r w:rsidRPr="006E2557">
        <w:rPr>
          <w:i/>
          <w:sz w:val="22"/>
          <w:szCs w:val="22"/>
          <w:shd w:val="clear" w:color="auto" w:fill="FFFFFF" w:themeFill="background1"/>
          <w:lang w:val="en-US"/>
        </w:rPr>
        <w:t xml:space="preserve">indica  </w:t>
      </w:r>
      <w:r w:rsidRPr="006E2557">
        <w:rPr>
          <w:sz w:val="22"/>
          <w:szCs w:val="22"/>
          <w:shd w:val="clear" w:color="auto" w:fill="FFFFFF" w:themeFill="background1"/>
          <w:lang w:val="en-US"/>
        </w:rPr>
        <w:t xml:space="preserve">mengaalami </w:t>
      </w:r>
      <w:r w:rsidRPr="006E2557">
        <w:rPr>
          <w:i/>
          <w:sz w:val="22"/>
          <w:szCs w:val="22"/>
          <w:shd w:val="clear" w:color="auto" w:fill="FFFFFF" w:themeFill="background1"/>
          <w:lang w:val="en-US"/>
        </w:rPr>
        <w:t>sesitif</w:t>
      </w:r>
      <w:r w:rsidRPr="006E2557">
        <w:rPr>
          <w:sz w:val="22"/>
          <w:szCs w:val="22"/>
          <w:shd w:val="clear" w:color="auto" w:fill="FFFFFF" w:themeFill="background1"/>
          <w:lang w:val="en-US"/>
        </w:rPr>
        <w:t xml:space="preserve"> terhadap herbisida </w:t>
      </w:r>
      <w:r w:rsidRPr="006E2557">
        <w:rPr>
          <w:i/>
          <w:sz w:val="22"/>
          <w:szCs w:val="22"/>
          <w:shd w:val="clear" w:color="auto" w:fill="FFFFFF" w:themeFill="background1"/>
          <w:lang w:val="en-US"/>
        </w:rPr>
        <w:t>Indaziflam</w:t>
      </w:r>
      <w:r w:rsidRPr="006E2557">
        <w:rPr>
          <w:sz w:val="22"/>
          <w:szCs w:val="22"/>
          <w:shd w:val="clear" w:color="auto" w:fill="FFFFFF" w:themeFill="background1"/>
          <w:lang w:val="en-US"/>
        </w:rPr>
        <w:t xml:space="preserve">, diikuti pada A10 gulma berdaun 4 masuk klasifikasi </w:t>
      </w:r>
      <w:r w:rsidRPr="006E2557">
        <w:rPr>
          <w:i/>
          <w:sz w:val="22"/>
          <w:szCs w:val="22"/>
          <w:shd w:val="clear" w:color="auto" w:fill="FFFFFF" w:themeFill="background1"/>
          <w:lang w:val="en-US"/>
        </w:rPr>
        <w:t>Berkembang Resisten</w:t>
      </w:r>
      <w:r w:rsidRPr="006E2557">
        <w:rPr>
          <w:sz w:val="22"/>
          <w:szCs w:val="22"/>
          <w:shd w:val="clear" w:color="auto" w:fill="FFFFFF" w:themeFill="background1"/>
          <w:lang w:val="en-US"/>
        </w:rPr>
        <w:t>. Sedangkan pada A13 dan A20  E.</w:t>
      </w:r>
      <w:r w:rsidRPr="006E2557">
        <w:rPr>
          <w:i/>
          <w:sz w:val="22"/>
          <w:szCs w:val="22"/>
          <w:shd w:val="clear" w:color="auto" w:fill="FFFFFF" w:themeFill="background1"/>
          <w:lang w:val="en-US"/>
        </w:rPr>
        <w:t xml:space="preserve">indica  </w:t>
      </w:r>
      <w:r w:rsidRPr="006E2557">
        <w:rPr>
          <w:sz w:val="22"/>
          <w:szCs w:val="22"/>
          <w:shd w:val="clear" w:color="auto" w:fill="FFFFFF" w:themeFill="background1"/>
          <w:lang w:val="en-US"/>
        </w:rPr>
        <w:t xml:space="preserve">telah </w:t>
      </w:r>
      <w:r w:rsidRPr="006E2557">
        <w:rPr>
          <w:i/>
          <w:sz w:val="22"/>
          <w:szCs w:val="22"/>
          <w:shd w:val="clear" w:color="auto" w:fill="FFFFFF" w:themeFill="background1"/>
          <w:lang w:val="en-US"/>
        </w:rPr>
        <w:t>Resisten</w:t>
      </w:r>
      <w:r w:rsidRPr="006E2557">
        <w:rPr>
          <w:sz w:val="22"/>
          <w:szCs w:val="22"/>
          <w:shd w:val="clear" w:color="auto" w:fill="FFFFFF" w:themeFill="background1"/>
          <w:lang w:val="en-US"/>
        </w:rPr>
        <w:t xml:space="preserve"> terhadap herbisia </w:t>
      </w:r>
      <w:r w:rsidRPr="006E2557">
        <w:rPr>
          <w:i/>
          <w:sz w:val="22"/>
          <w:szCs w:val="22"/>
          <w:shd w:val="clear" w:color="auto" w:fill="FFFFFF" w:themeFill="background1"/>
          <w:lang w:val="en-US"/>
        </w:rPr>
        <w:t>Indaziflam</w:t>
      </w:r>
      <w:r w:rsidRPr="006E2557">
        <w:rPr>
          <w:sz w:val="22"/>
          <w:szCs w:val="22"/>
          <w:shd w:val="clear" w:color="auto" w:fill="FFFFFF" w:themeFill="background1"/>
          <w:lang w:val="en-US"/>
        </w:rPr>
        <w:t xml:space="preserve"> dimana E.</w:t>
      </w:r>
      <w:r w:rsidRPr="006E2557">
        <w:rPr>
          <w:i/>
          <w:sz w:val="22"/>
          <w:szCs w:val="22"/>
          <w:shd w:val="clear" w:color="auto" w:fill="FFFFFF" w:themeFill="background1"/>
          <w:lang w:val="en-US"/>
        </w:rPr>
        <w:t>indica</w:t>
      </w:r>
      <w:r w:rsidRPr="006E2557">
        <w:rPr>
          <w:sz w:val="22"/>
          <w:szCs w:val="22"/>
          <w:shd w:val="clear" w:color="auto" w:fill="FFFFFF" w:themeFill="background1"/>
          <w:lang w:val="en-US"/>
        </w:rPr>
        <w:t xml:space="preserve"> bertahan hidup pada 3 minggu setelah aplikasi (MSA).  Pada A4 dan A7 indaziflam dengan dosis 200 ml/Ha mampu mengendalikan gulma E.</w:t>
      </w:r>
      <w:r w:rsidRPr="006E2557">
        <w:rPr>
          <w:i/>
          <w:sz w:val="22"/>
          <w:szCs w:val="22"/>
          <w:shd w:val="clear" w:color="auto" w:fill="FFFFFF" w:themeFill="background1"/>
          <w:lang w:val="en-US"/>
        </w:rPr>
        <w:t xml:space="preserve">indica </w:t>
      </w:r>
      <w:r w:rsidRPr="006E2557">
        <w:rPr>
          <w:sz w:val="22"/>
          <w:szCs w:val="22"/>
          <w:shd w:val="clear" w:color="auto" w:fill="FFFFFF" w:themeFill="background1"/>
          <w:lang w:val="en-US"/>
        </w:rPr>
        <w:t>dapat dilihat pada tabel 2.</w:t>
      </w:r>
      <w:r w:rsidRPr="006E2557">
        <w:rPr>
          <w:sz w:val="22"/>
          <w:szCs w:val="22"/>
          <w:lang w:val="en-US"/>
        </w:rPr>
        <w:t xml:space="preserve"> Hal ini karena herbisida Indaziflam merupakan herbisida yang diaplikasikan sebelum gulma tumbuh. Herbisida </w:t>
      </w:r>
      <w:r w:rsidRPr="006E2557">
        <w:rPr>
          <w:i/>
          <w:sz w:val="22"/>
          <w:szCs w:val="22"/>
          <w:lang w:val="en-US"/>
        </w:rPr>
        <w:t>indaziflam</w:t>
      </w:r>
      <w:r w:rsidRPr="006E2557">
        <w:rPr>
          <w:sz w:val="22"/>
          <w:szCs w:val="22"/>
          <w:lang w:val="en-US"/>
        </w:rPr>
        <w:t xml:space="preserve"> kurang efektif diaplikasikan pada gulma E.</w:t>
      </w:r>
      <w:r w:rsidRPr="006E2557">
        <w:rPr>
          <w:i/>
          <w:sz w:val="22"/>
          <w:szCs w:val="22"/>
          <w:lang w:val="en-US"/>
        </w:rPr>
        <w:t xml:space="preserve">indica </w:t>
      </w:r>
      <w:r w:rsidRPr="006E2557">
        <w:rPr>
          <w:sz w:val="22"/>
          <w:szCs w:val="22"/>
          <w:lang w:val="en-US"/>
        </w:rPr>
        <w:t>berdaun 6 dan 8 atau pada perlakuan A13 dan A20 dimana gulma tetap mampu bertahan hidup.</w:t>
      </w:r>
    </w:p>
    <w:p w:rsidR="00CD3C62" w:rsidRPr="006E2557" w:rsidRDefault="009A67EA" w:rsidP="00AF2000">
      <w:pPr>
        <w:shd w:val="clear" w:color="auto" w:fill="FFFFFF" w:themeFill="background1"/>
        <w:spacing w:after="0" w:line="360" w:lineRule="auto"/>
        <w:ind w:left="-180" w:right="-347" w:firstLine="720"/>
        <w:jc w:val="both"/>
        <w:rPr>
          <w:rFonts w:ascii="Times New Roman" w:eastAsia="Times New Roman" w:hAnsi="Times New Roman" w:cs="Times New Roman"/>
        </w:rPr>
      </w:pPr>
      <w:r>
        <w:rPr>
          <w:rFonts w:ascii="Times New Roman" w:eastAsia="Times New Roman" w:hAnsi="Times New Roman" w:cs="Times New Roman"/>
          <w:shd w:val="clear" w:color="auto" w:fill="FFFFFF" w:themeFill="background1"/>
        </w:rPr>
        <w:t>S</w:t>
      </w:r>
      <w:r w:rsidR="00CD3C62" w:rsidRPr="006E2557">
        <w:rPr>
          <w:rFonts w:ascii="Times New Roman" w:eastAsia="Times New Roman" w:hAnsi="Times New Roman" w:cs="Times New Roman"/>
          <w:shd w:val="clear" w:color="auto" w:fill="FFFFFF" w:themeFill="background1"/>
        </w:rPr>
        <w:t xml:space="preserve">etelah aplikasi herbisida aktif amonium glufosinat diaplikasikan pada perlakuan A14 dan A21, gulma mengalami </w:t>
      </w:r>
      <w:r w:rsidR="00CD3C62" w:rsidRPr="006E2557">
        <w:rPr>
          <w:rFonts w:ascii="Times New Roman" w:eastAsia="Times New Roman" w:hAnsi="Times New Roman" w:cs="Times New Roman"/>
          <w:i/>
          <w:shd w:val="clear" w:color="auto" w:fill="FFFFFF" w:themeFill="background1"/>
        </w:rPr>
        <w:t>resisten</w:t>
      </w:r>
      <w:r w:rsidR="00CD3C62" w:rsidRPr="006E2557">
        <w:rPr>
          <w:rFonts w:ascii="Times New Roman" w:eastAsia="Times New Roman" w:hAnsi="Times New Roman" w:cs="Times New Roman"/>
          <w:shd w:val="clear" w:color="auto" w:fill="FFFFFF" w:themeFill="background1"/>
        </w:rPr>
        <w:t>. Hal ini diperkuat karena jumlah gulma yang bertahan hidup melebihi 20%, d</w:t>
      </w:r>
      <w:r w:rsidR="001D12C4">
        <w:rPr>
          <w:rFonts w:ascii="Times New Roman" w:eastAsia="Times New Roman" w:hAnsi="Times New Roman" w:cs="Times New Roman"/>
          <w:shd w:val="clear" w:color="auto" w:fill="FFFFFF" w:themeFill="background1"/>
        </w:rPr>
        <w:t>ata yang disajikan pada Tabel 1</w:t>
      </w:r>
      <w:r w:rsidR="00CD3C62" w:rsidRPr="006E2557">
        <w:rPr>
          <w:rFonts w:ascii="Times New Roman" w:eastAsia="Times New Roman" w:hAnsi="Times New Roman" w:cs="Times New Roman"/>
          <w:shd w:val="clear" w:color="auto" w:fill="FFFFFF" w:themeFill="background1"/>
        </w:rPr>
        <w:t xml:space="preserve"> menunjukan bahwa herbisida amonium glufosinat hanya mampu menekan gulma 30-50%. Gulma menjadi resisten karena tingkat muncul anakan vegetative y</w:t>
      </w:r>
      <w:r w:rsidR="001D12C4">
        <w:rPr>
          <w:rFonts w:ascii="Times New Roman" w:eastAsia="Times New Roman" w:hAnsi="Times New Roman" w:cs="Times New Roman"/>
          <w:shd w:val="clear" w:color="auto" w:fill="FFFFFF" w:themeFill="background1"/>
        </w:rPr>
        <w:t>ang tinggi, seperti pada Tabel 3</w:t>
      </w:r>
      <w:r w:rsidR="00CD3C62" w:rsidRPr="006E2557">
        <w:rPr>
          <w:rFonts w:ascii="Times New Roman" w:eastAsia="Times New Roman" w:hAnsi="Times New Roman" w:cs="Times New Roman"/>
          <w:shd w:val="clear" w:color="auto" w:fill="FFFFFF" w:themeFill="background1"/>
        </w:rPr>
        <w:t xml:space="preserve">. presentase muncul anakan herbisida ini 12-15%. Herbisida ini merupakan herbisida pasca tumbuh yang bersifat non selektif, herbisida ini dapat berpindah dalam daun mulai dari pangkal daun menuju ujung daun namun tidak dapat </w:t>
      </w:r>
      <w:r w:rsidR="00CD3C62" w:rsidRPr="006E2557">
        <w:rPr>
          <w:rFonts w:ascii="Times New Roman" w:eastAsia="Times New Roman" w:hAnsi="Times New Roman" w:cs="Times New Roman"/>
          <w:shd w:val="clear" w:color="auto" w:fill="FFFFFF" w:themeFill="background1"/>
        </w:rPr>
        <w:lastRenderedPageBreak/>
        <w:t>berpindah ke bagian lain dari gulma seperti stolon dan rimpang. Maka dari ini gulma memiliki kemampuan tumbuh kembalinya cukup tinggi dan menjadi resisten.</w:t>
      </w:r>
    </w:p>
    <w:p w:rsidR="00CD3C62" w:rsidRPr="006E2557" w:rsidRDefault="00CD3C62" w:rsidP="00AF2000">
      <w:pPr>
        <w:pStyle w:val="BodyText"/>
        <w:spacing w:before="90" w:line="360" w:lineRule="auto"/>
        <w:ind w:left="-180" w:right="-347" w:firstLine="720"/>
        <w:jc w:val="both"/>
        <w:rPr>
          <w:sz w:val="22"/>
          <w:szCs w:val="22"/>
        </w:rPr>
      </w:pPr>
      <w:r w:rsidRPr="006E2557">
        <w:rPr>
          <w:sz w:val="22"/>
          <w:szCs w:val="22"/>
          <w:shd w:val="clear" w:color="auto" w:fill="FFFFFF" w:themeFill="background1"/>
        </w:rPr>
        <w:t xml:space="preserve">Berdasarkan </w:t>
      </w:r>
      <w:r w:rsidRPr="006E2557">
        <w:rPr>
          <w:sz w:val="22"/>
          <w:szCs w:val="22"/>
          <w:shd w:val="clear" w:color="auto" w:fill="FFFFFF" w:themeFill="background1"/>
          <w:lang w:val="en-US"/>
        </w:rPr>
        <w:t xml:space="preserve">klasifikasi resistensi pada tabel 5. bahwa </w:t>
      </w:r>
      <w:r w:rsidRPr="006E2557">
        <w:rPr>
          <w:sz w:val="22"/>
          <w:szCs w:val="22"/>
          <w:shd w:val="clear" w:color="auto" w:fill="FFFFFF" w:themeFill="background1"/>
        </w:rPr>
        <w:t xml:space="preserve"> 3 minggu setelah aplikasi (MSA) menunjukkan </w:t>
      </w:r>
      <w:r w:rsidRPr="006E2557">
        <w:rPr>
          <w:sz w:val="22"/>
          <w:szCs w:val="22"/>
          <w:shd w:val="clear" w:color="auto" w:fill="FFFFFF" w:themeFill="background1"/>
          <w:lang w:val="en-US"/>
        </w:rPr>
        <w:t xml:space="preserve">setelah pengaplikasian herbisida glifosat pada perlakuan A15 dan A22 gulma mengalami </w:t>
      </w:r>
      <w:r w:rsidRPr="006E2557">
        <w:rPr>
          <w:i/>
          <w:sz w:val="22"/>
          <w:szCs w:val="22"/>
          <w:shd w:val="clear" w:color="auto" w:fill="FFFFFF" w:themeFill="background1"/>
          <w:lang w:val="en-US"/>
        </w:rPr>
        <w:t>resisten</w:t>
      </w:r>
      <w:r w:rsidRPr="006E2557">
        <w:rPr>
          <w:sz w:val="22"/>
          <w:szCs w:val="22"/>
          <w:shd w:val="clear" w:color="auto" w:fill="FFFFFF" w:themeFill="background1"/>
          <w:lang w:val="en-US"/>
        </w:rPr>
        <w:t>. Hal ini dilihat bahwa presentase gulma yang tetap bertahan hidup melebihi 20%,  ini  juga dikarenakan gulma muncul anakan yang relative banyak sehingga tumbuh kembali seperti pada Tabel 4. Bahwa presentase muncul anakan setelah 3 dan 6 MSA sangat tinggi..</w:t>
      </w:r>
      <w:r w:rsidRPr="006E2557">
        <w:rPr>
          <w:sz w:val="22"/>
          <w:szCs w:val="22"/>
          <w:lang w:val="en-US"/>
        </w:rPr>
        <w:t xml:space="preserve"> </w:t>
      </w:r>
    </w:p>
    <w:p w:rsidR="00026DCB" w:rsidRPr="006E2557" w:rsidRDefault="00026DCB" w:rsidP="00AF2000">
      <w:pPr>
        <w:pStyle w:val="BodyText"/>
        <w:spacing w:before="90" w:line="360" w:lineRule="auto"/>
        <w:ind w:left="-180" w:right="-347" w:firstLine="720"/>
        <w:jc w:val="center"/>
        <w:rPr>
          <w:b/>
          <w:sz w:val="22"/>
          <w:szCs w:val="22"/>
          <w:lang w:val="en-US"/>
        </w:rPr>
      </w:pPr>
      <w:r w:rsidRPr="006E2557">
        <w:rPr>
          <w:b/>
          <w:sz w:val="22"/>
          <w:szCs w:val="22"/>
          <w:lang w:val="en-US"/>
        </w:rPr>
        <w:t>KESIMPULAN</w:t>
      </w:r>
    </w:p>
    <w:p w:rsidR="00026DCB" w:rsidRPr="006E2557" w:rsidRDefault="00026DCB" w:rsidP="00AF2000">
      <w:pPr>
        <w:spacing w:line="360" w:lineRule="auto"/>
        <w:ind w:left="-180" w:right="-347" w:firstLine="720"/>
        <w:jc w:val="both"/>
        <w:rPr>
          <w:rFonts w:ascii="Times New Roman" w:eastAsia="Times New Roman" w:hAnsi="Times New Roman" w:cs="Times New Roman"/>
        </w:rPr>
      </w:pPr>
      <w:r w:rsidRPr="006E2557">
        <w:rPr>
          <w:rFonts w:ascii="Times New Roman" w:eastAsia="Times New Roman" w:hAnsi="Times New Roman" w:cs="Times New Roman"/>
        </w:rPr>
        <w:t xml:space="preserve">Berdasarkan hasil penelitian yang telah dilakukan setelah aplikasi berbagai herb isida terhadap </w:t>
      </w:r>
      <w:r w:rsidRPr="006E2557">
        <w:rPr>
          <w:rFonts w:ascii="Times New Roman" w:eastAsia="Times New Roman" w:hAnsi="Times New Roman" w:cs="Times New Roman"/>
          <w:i/>
        </w:rPr>
        <w:t xml:space="preserve">E.indica </w:t>
      </w:r>
      <w:r w:rsidRPr="006E2557">
        <w:rPr>
          <w:rFonts w:ascii="Times New Roman" w:eastAsia="Times New Roman" w:hAnsi="Times New Roman" w:cs="Times New Roman"/>
        </w:rPr>
        <w:t xml:space="preserve">yang telah resisten </w:t>
      </w:r>
      <w:r w:rsidRPr="006E2557">
        <w:rPr>
          <w:rFonts w:ascii="Times New Roman" w:eastAsia="Times New Roman" w:hAnsi="Times New Roman" w:cs="Times New Roman"/>
          <w:i/>
        </w:rPr>
        <w:t>Glifosat</w:t>
      </w:r>
      <w:r w:rsidRPr="006E2557">
        <w:rPr>
          <w:rFonts w:ascii="Times New Roman" w:eastAsia="Times New Roman" w:hAnsi="Times New Roman" w:cs="Times New Roman"/>
        </w:rPr>
        <w:t xml:space="preserve"> dapat disimpulkan </w:t>
      </w:r>
      <w:r w:rsidR="0013377F" w:rsidRPr="006E2557">
        <w:rPr>
          <w:rFonts w:ascii="Times New Roman" w:eastAsia="Times New Roman" w:hAnsi="Times New Roman" w:cs="Times New Roman"/>
        </w:rPr>
        <w:t xml:space="preserve">: </w:t>
      </w:r>
      <w:r w:rsidRPr="006E2557">
        <w:rPr>
          <w:rFonts w:ascii="Times New Roman" w:eastAsia="Times New Roman" w:hAnsi="Times New Roman" w:cs="Times New Roman"/>
        </w:rPr>
        <w:t xml:space="preserve">Tingkat mortalitas aplikasi herbsida berbahan aktif </w:t>
      </w:r>
      <w:r w:rsidRPr="006E2557">
        <w:rPr>
          <w:rFonts w:ascii="Times New Roman" w:eastAsia="Times New Roman" w:hAnsi="Times New Roman" w:cs="Times New Roman"/>
          <w:i/>
        </w:rPr>
        <w:t>Sulfentazon</w:t>
      </w:r>
      <w:r w:rsidRPr="006E2557">
        <w:rPr>
          <w:rFonts w:ascii="Times New Roman" w:eastAsia="Times New Roman" w:hAnsi="Times New Roman" w:cs="Times New Roman"/>
        </w:rPr>
        <w:t xml:space="preserve"> dan </w:t>
      </w:r>
      <w:r w:rsidRPr="006E2557">
        <w:rPr>
          <w:rFonts w:ascii="Times New Roman" w:eastAsia="Times New Roman" w:hAnsi="Times New Roman" w:cs="Times New Roman"/>
          <w:i/>
        </w:rPr>
        <w:t>Indaziflam</w:t>
      </w:r>
      <w:r w:rsidRPr="006E2557">
        <w:rPr>
          <w:rFonts w:ascii="Times New Roman" w:eastAsia="Times New Roman" w:hAnsi="Times New Roman" w:cs="Times New Roman"/>
        </w:rPr>
        <w:t xml:space="preserve"> efektif untuk mengendalikan gulma berdaun 0 hingga 2 helai, sedangkan pada gulma berdaun 6 dan 8 herbisida yang efektif mengendalikan gulma berbahan aktif </w:t>
      </w:r>
      <w:r w:rsidRPr="006E2557">
        <w:rPr>
          <w:rFonts w:ascii="Times New Roman" w:eastAsia="Times New Roman" w:hAnsi="Times New Roman" w:cs="Times New Roman"/>
          <w:i/>
        </w:rPr>
        <w:t>Sulfentrazon</w:t>
      </w:r>
      <w:r w:rsidRPr="006E2557">
        <w:rPr>
          <w:rFonts w:ascii="Times New Roman" w:eastAsia="Times New Roman" w:hAnsi="Times New Roman" w:cs="Times New Roman"/>
        </w:rPr>
        <w:t xml:space="preserve"> + </w:t>
      </w:r>
      <w:r w:rsidRPr="006E2557">
        <w:rPr>
          <w:rFonts w:ascii="Times New Roman" w:eastAsia="Times New Roman" w:hAnsi="Times New Roman" w:cs="Times New Roman"/>
          <w:i/>
        </w:rPr>
        <w:t xml:space="preserve">Amonium Glufosinat </w:t>
      </w:r>
      <w:r w:rsidRPr="006E2557">
        <w:rPr>
          <w:rFonts w:ascii="Times New Roman" w:eastAsia="Times New Roman" w:hAnsi="Times New Roman" w:cs="Times New Roman"/>
        </w:rPr>
        <w:t xml:space="preserve">(500 ml + 1,2 L/Ha) dan </w:t>
      </w:r>
      <w:r w:rsidRPr="006E2557">
        <w:rPr>
          <w:rFonts w:ascii="Times New Roman" w:eastAsia="Times New Roman" w:hAnsi="Times New Roman" w:cs="Times New Roman"/>
          <w:i/>
        </w:rPr>
        <w:t>Sulfentrazon</w:t>
      </w:r>
      <w:r w:rsidRPr="006E2557">
        <w:rPr>
          <w:rFonts w:ascii="Times New Roman" w:eastAsia="Times New Roman" w:hAnsi="Times New Roman" w:cs="Times New Roman"/>
        </w:rPr>
        <w:t xml:space="preserve"> + </w:t>
      </w:r>
      <w:r w:rsidRPr="006E2557">
        <w:rPr>
          <w:rFonts w:ascii="Times New Roman" w:eastAsia="Times New Roman" w:hAnsi="Times New Roman" w:cs="Times New Roman"/>
          <w:i/>
        </w:rPr>
        <w:t xml:space="preserve">Glifosat </w:t>
      </w:r>
      <w:r w:rsidRPr="006E2557">
        <w:rPr>
          <w:rFonts w:ascii="Times New Roman" w:eastAsia="Times New Roman" w:hAnsi="Times New Roman" w:cs="Times New Roman"/>
        </w:rPr>
        <w:t>(500 ml + 2 L/Ha)</w:t>
      </w:r>
      <w:r w:rsidRPr="006E2557">
        <w:rPr>
          <w:rFonts w:ascii="Times New Roman" w:eastAsia="Times New Roman" w:hAnsi="Times New Roman" w:cs="Times New Roman"/>
          <w:i/>
        </w:rPr>
        <w:t xml:space="preserve"> </w:t>
      </w:r>
      <w:r w:rsidRPr="006E2557">
        <w:rPr>
          <w:rFonts w:ascii="Times New Roman" w:eastAsia="Times New Roman" w:hAnsi="Times New Roman" w:cs="Times New Roman"/>
        </w:rPr>
        <w:t xml:space="preserve">yang menyebabkan mortalitas 100% serta dapat menekan pertumbuhan kembali (regrowth) gulma </w:t>
      </w:r>
      <w:r w:rsidRPr="006E2557">
        <w:rPr>
          <w:rFonts w:ascii="Times New Roman" w:eastAsia="Times New Roman" w:hAnsi="Times New Roman" w:cs="Times New Roman"/>
          <w:i/>
        </w:rPr>
        <w:t xml:space="preserve">E.indica </w:t>
      </w:r>
      <w:r w:rsidRPr="006E2557">
        <w:rPr>
          <w:rFonts w:ascii="Times New Roman" w:eastAsia="Times New Roman" w:hAnsi="Times New Roman" w:cs="Times New Roman"/>
        </w:rPr>
        <w:t xml:space="preserve">hingga 8 MSA. </w:t>
      </w:r>
      <w:r w:rsidR="0013377F" w:rsidRPr="006E2557">
        <w:rPr>
          <w:rFonts w:ascii="Times New Roman" w:eastAsia="Times New Roman" w:hAnsi="Times New Roman" w:cs="Times New Roman"/>
        </w:rPr>
        <w:t xml:space="preserve"> </w:t>
      </w:r>
      <w:r w:rsidRPr="006E2557">
        <w:rPr>
          <w:rFonts w:ascii="Times New Roman" w:eastAsia="Times New Roman" w:hAnsi="Times New Roman" w:cs="Times New Roman"/>
        </w:rPr>
        <w:t xml:space="preserve">Gejalah kematian gulma </w:t>
      </w:r>
      <w:r w:rsidRPr="006E2557">
        <w:rPr>
          <w:rFonts w:ascii="Times New Roman" w:eastAsia="Times New Roman" w:hAnsi="Times New Roman" w:cs="Times New Roman"/>
          <w:i/>
        </w:rPr>
        <w:t>E.indica</w:t>
      </w:r>
      <w:r w:rsidRPr="006E2557">
        <w:rPr>
          <w:rFonts w:ascii="Times New Roman" w:eastAsia="Times New Roman" w:hAnsi="Times New Roman" w:cs="Times New Roman"/>
        </w:rPr>
        <w:t xml:space="preserve"> berdaun 0 dan 2 helai terhadap herbisida tunggal menunjukan  gulma berwarnah coklat menuju kematian pada 2 MSA, sedangkan pada gulma berdaun 4-8 helai berwarna kuning lalu  pada 3 MSA muncul anakan vegetatif dan masuk fase tumbuh kembali. Sedangkan terhadap herbisida campuran seperti </w:t>
      </w:r>
      <w:r w:rsidRPr="006E2557">
        <w:rPr>
          <w:rFonts w:ascii="Times New Roman" w:eastAsia="Times New Roman" w:hAnsi="Times New Roman" w:cs="Times New Roman"/>
          <w:i/>
        </w:rPr>
        <w:t xml:space="preserve">Sulfentrazon </w:t>
      </w:r>
      <w:r w:rsidRPr="006E2557">
        <w:rPr>
          <w:rFonts w:ascii="Times New Roman" w:eastAsia="Times New Roman" w:hAnsi="Times New Roman" w:cs="Times New Roman"/>
        </w:rPr>
        <w:t xml:space="preserve">+ </w:t>
      </w:r>
      <w:r w:rsidRPr="006E2557">
        <w:rPr>
          <w:rFonts w:ascii="Times New Roman" w:eastAsia="Times New Roman" w:hAnsi="Times New Roman" w:cs="Times New Roman"/>
          <w:i/>
        </w:rPr>
        <w:t>Amonium Glufosinat</w:t>
      </w:r>
      <w:r w:rsidRPr="006E2557">
        <w:rPr>
          <w:rFonts w:ascii="Times New Roman" w:eastAsia="Times New Roman" w:hAnsi="Times New Roman" w:cs="Times New Roman"/>
        </w:rPr>
        <w:t xml:space="preserve"> (500 ml + 1,2 L/Ha) dan </w:t>
      </w:r>
      <w:r w:rsidRPr="006E2557">
        <w:rPr>
          <w:rFonts w:ascii="Times New Roman" w:eastAsia="Times New Roman" w:hAnsi="Times New Roman" w:cs="Times New Roman"/>
          <w:i/>
        </w:rPr>
        <w:t>Sulfentrazon + Glifosat</w:t>
      </w:r>
      <w:r w:rsidRPr="006E2557">
        <w:rPr>
          <w:rFonts w:ascii="Times New Roman" w:eastAsia="Times New Roman" w:hAnsi="Times New Roman" w:cs="Times New Roman"/>
        </w:rPr>
        <w:t xml:space="preserve"> (500 ml + 2 L/Ha pada 1 MSA gulma berwarna coklat menuju kematian dan mengalami kematian total pada 8 MSA.</w:t>
      </w:r>
      <w:r w:rsidR="0013377F" w:rsidRPr="006E2557">
        <w:rPr>
          <w:rFonts w:ascii="Times New Roman" w:eastAsia="Times New Roman" w:hAnsi="Times New Roman" w:cs="Times New Roman"/>
        </w:rPr>
        <w:t xml:space="preserve"> </w:t>
      </w:r>
      <w:r w:rsidRPr="006E2557">
        <w:rPr>
          <w:rFonts w:ascii="Times New Roman" w:eastAsia="Times New Roman" w:hAnsi="Times New Roman" w:cs="Times New Roman"/>
        </w:rPr>
        <w:t xml:space="preserve">Presentase muncul anakan terkecil gulma </w:t>
      </w:r>
      <w:r w:rsidRPr="006E2557">
        <w:rPr>
          <w:rFonts w:ascii="Times New Roman" w:eastAsia="Times New Roman" w:hAnsi="Times New Roman" w:cs="Times New Roman"/>
          <w:i/>
        </w:rPr>
        <w:t>E.indica</w:t>
      </w:r>
      <w:r w:rsidRPr="006E2557">
        <w:rPr>
          <w:rFonts w:ascii="Times New Roman" w:eastAsia="Times New Roman" w:hAnsi="Times New Roman" w:cs="Times New Roman"/>
        </w:rPr>
        <w:t xml:space="preserve"> terhadap herbisida </w:t>
      </w:r>
      <w:r w:rsidRPr="006E2557">
        <w:rPr>
          <w:rFonts w:ascii="Times New Roman" w:hAnsi="Times New Roman" w:cs="Times New Roman"/>
        </w:rPr>
        <w:t>pada 3 MSA yaitu 0% karena pada gulma sudah mengalami kematian. Lalu peresentase muncul anakan tertinggi setelah aplikasi herbisida yaitu 7% digunakan herbisida Sulfentrazon (A18).  Sedangkan pada 6 MSA presentase muncul anakan terendah yaitu pada 0% pada perlakuan A2,A3,A4, A5, A6, A7, A16, A17, dan A24. Sedangkan presentase muncul anakan tertinggi yaitu 15% pada perlakuan A11, A21 dan A22.</w:t>
      </w:r>
      <w:r w:rsidR="0013377F" w:rsidRPr="006E2557">
        <w:rPr>
          <w:rFonts w:ascii="Times New Roman" w:hAnsi="Times New Roman" w:cs="Times New Roman"/>
        </w:rPr>
        <w:t xml:space="preserve"> </w:t>
      </w:r>
      <w:r w:rsidRPr="006E2557">
        <w:rPr>
          <w:rFonts w:ascii="Times New Roman" w:eastAsia="Times New Roman" w:hAnsi="Times New Roman" w:cs="Times New Roman"/>
        </w:rPr>
        <w:t xml:space="preserve">Penggolongan resistensi gulma </w:t>
      </w:r>
      <w:r w:rsidRPr="006E2557">
        <w:rPr>
          <w:rFonts w:ascii="Times New Roman" w:eastAsia="Times New Roman" w:hAnsi="Times New Roman" w:cs="Times New Roman"/>
          <w:i/>
        </w:rPr>
        <w:t>E.indica</w:t>
      </w:r>
      <w:r w:rsidRPr="006E2557">
        <w:rPr>
          <w:rFonts w:ascii="Times New Roman" w:eastAsia="Times New Roman" w:hAnsi="Times New Roman" w:cs="Times New Roman"/>
        </w:rPr>
        <w:t xml:space="preserve"> terhadap herbisida yaitu:</w:t>
      </w:r>
      <w:r w:rsidRPr="006E2557">
        <w:rPr>
          <w:rFonts w:ascii="Times New Roman" w:eastAsia="Times New Roman" w:hAnsi="Times New Roman" w:cs="Times New Roman"/>
          <w:i/>
        </w:rPr>
        <w:t xml:space="preserve"> </w:t>
      </w:r>
      <w:r w:rsidRPr="006E2557">
        <w:rPr>
          <w:rFonts w:ascii="Times New Roman" w:eastAsia="Times New Roman" w:hAnsi="Times New Roman" w:cs="Times New Roman"/>
        </w:rPr>
        <w:t>resisten-herbisida 46%, keterangan moderat atau berkembang-resisten (MR) 21%, dan sensitif-herbisida 33%.</w:t>
      </w:r>
    </w:p>
    <w:p w:rsidR="00C10F52" w:rsidRPr="006E2557" w:rsidRDefault="00C10F52" w:rsidP="00AF2000">
      <w:pPr>
        <w:spacing w:line="360" w:lineRule="auto"/>
        <w:ind w:left="-180" w:right="-347" w:firstLine="370"/>
        <w:jc w:val="center"/>
        <w:rPr>
          <w:rFonts w:ascii="Times New Roman" w:eastAsia="Times New Roman" w:hAnsi="Times New Roman" w:cs="Times New Roman"/>
          <w:b/>
        </w:rPr>
      </w:pPr>
      <w:r w:rsidRPr="006E2557">
        <w:rPr>
          <w:rFonts w:ascii="Times New Roman" w:eastAsia="Times New Roman" w:hAnsi="Times New Roman" w:cs="Times New Roman"/>
          <w:b/>
        </w:rPr>
        <w:t>DAFTAR PUSTAKA</w:t>
      </w:r>
    </w:p>
    <w:p w:rsidR="00026DCB" w:rsidRPr="006E2557" w:rsidRDefault="00026DCB" w:rsidP="00AF2000">
      <w:pPr>
        <w:tabs>
          <w:tab w:val="left" w:pos="720"/>
        </w:tabs>
        <w:spacing w:before="240" w:line="240" w:lineRule="auto"/>
        <w:ind w:left="-180" w:right="-347" w:hanging="810"/>
        <w:jc w:val="both"/>
        <w:rPr>
          <w:rFonts w:ascii="Times New Roman" w:eastAsia="Times New Roman" w:hAnsi="Times New Roman" w:cs="Times New Roman"/>
        </w:rPr>
      </w:pPr>
      <w:r w:rsidRPr="006E2557">
        <w:rPr>
          <w:rFonts w:ascii="Times New Roman" w:eastAsia="Times New Roman" w:hAnsi="Times New Roman" w:cs="Times New Roman"/>
        </w:rPr>
        <w:t xml:space="preserve">Alcantara, R., Fernandes, P., Smeda, R. J., Alves. 2016 Response of </w:t>
      </w:r>
      <w:r w:rsidRPr="006E2557">
        <w:rPr>
          <w:rFonts w:ascii="Times New Roman" w:eastAsia="Times New Roman" w:hAnsi="Times New Roman" w:cs="Times New Roman"/>
          <w:i/>
        </w:rPr>
        <w:t xml:space="preserve">Eleusine indica </w:t>
      </w:r>
      <w:r w:rsidRPr="006E2557">
        <w:rPr>
          <w:rFonts w:ascii="Times New Roman" w:eastAsia="Times New Roman" w:hAnsi="Times New Roman" w:cs="Times New Roman"/>
        </w:rPr>
        <w:t xml:space="preserve">and </w:t>
      </w:r>
      <w:r w:rsidRPr="006E2557">
        <w:rPr>
          <w:rFonts w:ascii="Times New Roman" w:eastAsia="Times New Roman" w:hAnsi="Times New Roman" w:cs="Times New Roman"/>
          <w:i/>
        </w:rPr>
        <w:t xml:space="preserve">Paspalum distichum to glyphosate </w:t>
      </w:r>
      <w:r w:rsidRPr="006E2557">
        <w:rPr>
          <w:rFonts w:ascii="Times New Roman" w:eastAsia="Times New Roman" w:hAnsi="Times New Roman" w:cs="Times New Roman"/>
        </w:rPr>
        <w:t xml:space="preserve"> following repeated use in citrus groves. </w:t>
      </w:r>
      <w:r w:rsidRPr="006E2557">
        <w:rPr>
          <w:rFonts w:ascii="Times New Roman" w:eastAsia="Times New Roman" w:hAnsi="Times New Roman" w:cs="Times New Roman"/>
          <w:i/>
        </w:rPr>
        <w:t xml:space="preserve"> Crop Protection. </w:t>
      </w:r>
      <w:r w:rsidRPr="006E2557">
        <w:rPr>
          <w:rFonts w:ascii="Times New Roman" w:eastAsia="Times New Roman" w:hAnsi="Times New Roman" w:cs="Times New Roman"/>
        </w:rPr>
        <w:t xml:space="preserve">79, 1-7. </w:t>
      </w:r>
      <w:hyperlink r:id="rId9" w:history="1">
        <w:r w:rsidRPr="006E2557">
          <w:rPr>
            <w:rStyle w:val="Hyperlink"/>
            <w:rFonts w:ascii="Times New Roman" w:eastAsia="Times New Roman" w:hAnsi="Times New Roman" w:cs="Times New Roman"/>
          </w:rPr>
          <w:t>http://doi.org/10.106/j.cropto.2015.09.27</w:t>
        </w:r>
      </w:hyperlink>
      <w:r w:rsidRPr="006E2557">
        <w:rPr>
          <w:rFonts w:ascii="Times New Roman" w:eastAsia="Times New Roman" w:hAnsi="Times New Roman" w:cs="Times New Roman"/>
        </w:rPr>
        <w:t xml:space="preserve"> </w:t>
      </w:r>
    </w:p>
    <w:p w:rsidR="00026DCB" w:rsidRPr="006E2557" w:rsidRDefault="00026DCB" w:rsidP="00AF2000">
      <w:pPr>
        <w:tabs>
          <w:tab w:val="left" w:pos="720"/>
        </w:tabs>
        <w:spacing w:before="240" w:line="240" w:lineRule="auto"/>
        <w:ind w:left="-180" w:right="-347" w:hanging="810"/>
        <w:jc w:val="both"/>
        <w:rPr>
          <w:rFonts w:ascii="Times New Roman" w:hAnsi="Times New Roman" w:cs="Times New Roman"/>
        </w:rPr>
      </w:pPr>
      <w:r w:rsidRPr="006E2557">
        <w:rPr>
          <w:rFonts w:ascii="Times New Roman" w:hAnsi="Times New Roman" w:cs="Times New Roman"/>
        </w:rPr>
        <w:t xml:space="preserve">Breden, G. &amp; T. B. James. 2010. Goosegrass </w:t>
      </w:r>
      <w:r w:rsidRPr="006E2557">
        <w:rPr>
          <w:rFonts w:ascii="Times New Roman" w:eastAsia="Times New Roman" w:hAnsi="Times New Roman" w:cs="Times New Roman"/>
          <w:i/>
        </w:rPr>
        <w:t>(Eleusine indica).</w:t>
      </w:r>
      <w:r w:rsidRPr="006E2557">
        <w:rPr>
          <w:rFonts w:ascii="Times New Roman" w:hAnsi="Times New Roman" w:cs="Times New Roman"/>
        </w:rPr>
        <w:t xml:space="preserve">Turfgrass Science. University of Tenessee. 5 p. </w:t>
      </w:r>
    </w:p>
    <w:p w:rsidR="00026DCB" w:rsidRPr="006E2557" w:rsidRDefault="00026DCB" w:rsidP="00AF2000">
      <w:pPr>
        <w:spacing w:before="240" w:line="240" w:lineRule="auto"/>
        <w:ind w:left="-180" w:right="-347" w:hanging="810"/>
        <w:jc w:val="both"/>
      </w:pPr>
      <w:r w:rsidRPr="006E2557">
        <w:rPr>
          <w:rFonts w:ascii="Times New Roman" w:hAnsi="Times New Roman" w:cs="Times New Roman"/>
        </w:rPr>
        <w:lastRenderedPageBreak/>
        <w:t xml:space="preserve">Chandra, F. 2013. </w:t>
      </w:r>
      <w:r w:rsidRPr="006E2557">
        <w:rPr>
          <w:rFonts w:ascii="Times New Roman" w:hAnsi="Times New Roman" w:cs="Times New Roman"/>
          <w:i/>
        </w:rPr>
        <w:t>Pengendalian Gulma</w:t>
      </w:r>
      <w:r w:rsidRPr="006E2557">
        <w:rPr>
          <w:rFonts w:ascii="Times New Roman" w:hAnsi="Times New Roman" w:cs="Times New Roman"/>
        </w:rPr>
        <w:t>. IPB.</w:t>
      </w:r>
      <w:hyperlink r:id="rId10">
        <w:r w:rsidRPr="006E2557">
          <w:rPr>
            <w:rFonts w:ascii="Times New Roman" w:hAnsi="Times New Roman" w:cs="Times New Roman"/>
          </w:rPr>
          <w:t xml:space="preserve">http://ocw.ipb.ac.id/file.php/14/ </w:t>
        </w:r>
      </w:hyperlink>
      <w:hyperlink r:id="rId11">
        <w:r w:rsidRPr="006E2557">
          <w:rPr>
            <w:rFonts w:ascii="Times New Roman" w:hAnsi="Times New Roman" w:cs="Times New Roman"/>
          </w:rPr>
          <w:t>pengendalian</w:t>
        </w:r>
      </w:hyperlink>
      <w:hyperlink r:id="rId12">
        <w:r w:rsidRPr="006E2557">
          <w:rPr>
            <w:rFonts w:ascii="Times New Roman" w:hAnsi="Times New Roman" w:cs="Times New Roman"/>
          </w:rPr>
          <w:t>-</w:t>
        </w:r>
      </w:hyperlink>
      <w:hyperlink r:id="rId13">
        <w:r w:rsidRPr="006E2557">
          <w:rPr>
            <w:rFonts w:ascii="Times New Roman" w:hAnsi="Times New Roman" w:cs="Times New Roman"/>
          </w:rPr>
          <w:t>gulma/BAB9.Gulma</w:t>
        </w:r>
      </w:hyperlink>
      <w:hyperlink r:id="rId14"/>
      <w:hyperlink r:id="rId15">
        <w:r w:rsidRPr="006E2557">
          <w:rPr>
            <w:rFonts w:ascii="Times New Roman" w:hAnsi="Times New Roman" w:cs="Times New Roman"/>
          </w:rPr>
          <w:t>Perkebunan.</w:t>
        </w:r>
      </w:hyperlink>
      <w:r w:rsidRPr="006E2557">
        <w:rPr>
          <w:rFonts w:ascii="Times New Roman" w:hAnsi="Times New Roman" w:cs="Times New Roman"/>
        </w:rPr>
        <w:t xml:space="preserve"> Diakses pada tanggal 10 Februari 2019.</w:t>
      </w:r>
      <w:r w:rsidRPr="006E2557">
        <w:t xml:space="preserve"> </w:t>
      </w:r>
    </w:p>
    <w:p w:rsidR="00026DCB" w:rsidRPr="006E2557" w:rsidRDefault="00026DCB" w:rsidP="00AF2000">
      <w:pPr>
        <w:spacing w:before="240" w:line="240" w:lineRule="auto"/>
        <w:ind w:left="-180" w:right="-347" w:hanging="810"/>
        <w:jc w:val="both"/>
        <w:rPr>
          <w:rFonts w:ascii="Times New Roman" w:hAnsi="Times New Roman" w:cs="Times New Roman"/>
        </w:rPr>
      </w:pPr>
      <w:r w:rsidRPr="006E2557">
        <w:rPr>
          <w:rFonts w:ascii="Times New Roman" w:hAnsi="Times New Roman" w:cs="Times New Roman"/>
        </w:rPr>
        <w:t xml:space="preserve">Chaudhry, O. 2008. </w:t>
      </w:r>
      <w:r w:rsidRPr="006E2557">
        <w:rPr>
          <w:rFonts w:ascii="Times New Roman" w:hAnsi="Times New Roman" w:cs="Times New Roman"/>
          <w:i/>
        </w:rPr>
        <w:t>Herbicide-Resistance Management</w:t>
      </w:r>
      <w:r w:rsidRPr="006E2557">
        <w:rPr>
          <w:rFonts w:ascii="Times New Roman" w:hAnsi="Times New Roman" w:cs="Times New Roman"/>
        </w:rPr>
        <w:t>. Albert Campbell Collegiate Institute (Con.Ed). Toronto-Ontario-Canada.</w:t>
      </w:r>
    </w:p>
    <w:p w:rsidR="00D67424" w:rsidRDefault="00026DCB" w:rsidP="00AF2000">
      <w:pPr>
        <w:spacing w:before="240" w:line="240" w:lineRule="auto"/>
        <w:ind w:left="-180" w:right="-347" w:hanging="810"/>
        <w:jc w:val="both"/>
        <w:rPr>
          <w:rFonts w:ascii="Times New Roman" w:eastAsia="Times New Roman" w:hAnsi="Times New Roman" w:cs="Times New Roman"/>
        </w:rPr>
      </w:pPr>
      <w:r w:rsidRPr="006E2557">
        <w:rPr>
          <w:rFonts w:ascii="Times New Roman" w:eastAsia="Times New Roman" w:hAnsi="Times New Roman" w:cs="Times New Roman"/>
        </w:rPr>
        <w:t xml:space="preserve">Cobb. 2015. </w:t>
      </w:r>
      <w:r w:rsidRPr="006E2557">
        <w:rPr>
          <w:rFonts w:ascii="Times New Roman" w:eastAsia="Times New Roman" w:hAnsi="Times New Roman" w:cs="Times New Roman"/>
          <w:i/>
        </w:rPr>
        <w:t>Broiler performance and nutrition supplement</w:t>
      </w:r>
      <w:r w:rsidRPr="006E2557">
        <w:rPr>
          <w:rFonts w:ascii="Times New Roman" w:eastAsia="Times New Roman" w:hAnsi="Times New Roman" w:cs="Times New Roman"/>
        </w:rPr>
        <w:t>. Cobb vantress Inc. Arkansas.</w:t>
      </w:r>
    </w:p>
    <w:p w:rsidR="00026DCB" w:rsidRPr="006E2557" w:rsidRDefault="00026DCB" w:rsidP="00AF2000">
      <w:pPr>
        <w:spacing w:before="240" w:line="240" w:lineRule="auto"/>
        <w:ind w:left="-180" w:right="-347" w:hanging="810"/>
        <w:jc w:val="both"/>
        <w:rPr>
          <w:rFonts w:ascii="Times New Roman" w:hAnsi="Times New Roman" w:cs="Times New Roman"/>
        </w:rPr>
      </w:pPr>
      <w:r w:rsidRPr="006E2557">
        <w:rPr>
          <w:rFonts w:ascii="Times New Roman" w:hAnsi="Times New Roman" w:cs="Times New Roman"/>
        </w:rPr>
        <w:t>Dalimunthe, S. P., E. Purba. &amp; Meiriani. 2015. Respons Dosis Biotip Rumput Belulang (</w:t>
      </w:r>
      <w:r w:rsidRPr="006E2557">
        <w:rPr>
          <w:rFonts w:ascii="Times New Roman" w:eastAsia="Times New Roman" w:hAnsi="Times New Roman" w:cs="Times New Roman"/>
          <w:i/>
        </w:rPr>
        <w:t>Eleusine</w:t>
      </w:r>
      <w:r w:rsidRPr="006E2557">
        <w:rPr>
          <w:rFonts w:ascii="Times New Roman" w:hAnsi="Times New Roman" w:cs="Times New Roman"/>
        </w:rPr>
        <w:t xml:space="preserve"> </w:t>
      </w:r>
      <w:r w:rsidRPr="006E2557">
        <w:rPr>
          <w:rFonts w:ascii="Times New Roman" w:eastAsia="Times New Roman" w:hAnsi="Times New Roman" w:cs="Times New Roman"/>
          <w:i/>
        </w:rPr>
        <w:t>indica</w:t>
      </w:r>
      <w:r w:rsidRPr="006E2557">
        <w:rPr>
          <w:rFonts w:ascii="Times New Roman" w:hAnsi="Times New Roman" w:cs="Times New Roman"/>
        </w:rPr>
        <w:t xml:space="preserve"> L. Gaertn) Resisten-Glifosat terhadap Glifosat, Parakuat dan Indaziflam. </w:t>
      </w:r>
      <w:r w:rsidRPr="006E2557">
        <w:rPr>
          <w:rFonts w:ascii="Times New Roman" w:eastAsia="Times New Roman" w:hAnsi="Times New Roman" w:cs="Times New Roman"/>
          <w:i/>
        </w:rPr>
        <w:t>Jurnal Online Agroekoteknologi</w:t>
      </w:r>
      <w:r w:rsidRPr="006E2557">
        <w:rPr>
          <w:rFonts w:ascii="Times New Roman" w:hAnsi="Times New Roman" w:cs="Times New Roman"/>
        </w:rPr>
        <w:t xml:space="preserve"> 3: 625–633.</w:t>
      </w:r>
    </w:p>
    <w:p w:rsidR="00026DCB" w:rsidRPr="006E2557" w:rsidRDefault="00026DCB" w:rsidP="00AF2000">
      <w:pPr>
        <w:spacing w:before="240" w:line="240" w:lineRule="auto"/>
        <w:ind w:left="-180" w:right="-347" w:hanging="810"/>
        <w:jc w:val="both"/>
        <w:rPr>
          <w:rFonts w:ascii="Times New Roman" w:eastAsia="Times New Roman" w:hAnsi="Times New Roman" w:cs="Times New Roman"/>
        </w:rPr>
      </w:pPr>
      <w:r w:rsidRPr="006E2557">
        <w:rPr>
          <w:rFonts w:ascii="Times New Roman" w:eastAsia="Times New Roman" w:hAnsi="Times New Roman" w:cs="Times New Roman"/>
        </w:rPr>
        <w:t>Guntoro, D, dan TY Fitri. 2013. Aktivitas Herbisida Campuran Bahan Aktif cyhalop-butyl dan penoxsulam terhadap Beberapa Jenis Gulma Padi Sawah. Bul. Agrohorti. 1(1):140-148.</w:t>
      </w:r>
    </w:p>
    <w:p w:rsidR="00D67424" w:rsidRDefault="00026DCB" w:rsidP="00AF2000">
      <w:pPr>
        <w:spacing w:before="240" w:line="240" w:lineRule="auto"/>
        <w:ind w:left="-180" w:right="-347" w:hanging="810"/>
        <w:jc w:val="both"/>
        <w:rPr>
          <w:rFonts w:ascii="Times New Roman" w:hAnsi="Times New Roman" w:cs="Times New Roman"/>
        </w:rPr>
      </w:pPr>
      <w:r w:rsidRPr="006E2557">
        <w:rPr>
          <w:rFonts w:ascii="Times New Roman" w:hAnsi="Times New Roman" w:cs="Times New Roman"/>
        </w:rPr>
        <w:t>Hambali, D., E. Purba. &amp; E. H. Kardhinata. 2015. Dose Response Biotip Rumput Belulang (</w:t>
      </w:r>
      <w:r w:rsidRPr="006E2557">
        <w:rPr>
          <w:rFonts w:ascii="Times New Roman" w:eastAsia="Times New Roman" w:hAnsi="Times New Roman" w:cs="Times New Roman"/>
          <w:i/>
        </w:rPr>
        <w:t>Eleusine</w:t>
      </w:r>
      <w:r w:rsidRPr="006E2557">
        <w:rPr>
          <w:rFonts w:ascii="Times New Roman" w:hAnsi="Times New Roman" w:cs="Times New Roman"/>
        </w:rPr>
        <w:t xml:space="preserve"> </w:t>
      </w:r>
      <w:r w:rsidRPr="006E2557">
        <w:rPr>
          <w:rFonts w:ascii="Times New Roman" w:eastAsia="Times New Roman" w:hAnsi="Times New Roman" w:cs="Times New Roman"/>
          <w:i/>
        </w:rPr>
        <w:t>indica</w:t>
      </w:r>
      <w:r w:rsidRPr="006E2557">
        <w:rPr>
          <w:rFonts w:ascii="Times New Roman" w:hAnsi="Times New Roman" w:cs="Times New Roman"/>
        </w:rPr>
        <w:t xml:space="preserve"> L. Gaertn) Resisten-Parakuat terhadap Parakuat, Diuron, dan Ametrin. </w:t>
      </w:r>
      <w:r w:rsidRPr="006E2557">
        <w:rPr>
          <w:rFonts w:ascii="Times New Roman" w:eastAsia="Times New Roman" w:hAnsi="Times New Roman" w:cs="Times New Roman"/>
          <w:i/>
        </w:rPr>
        <w:t>Jurnal Online Agroekoteknologi</w:t>
      </w:r>
      <w:r w:rsidRPr="006E2557">
        <w:rPr>
          <w:rFonts w:ascii="Times New Roman" w:hAnsi="Times New Roman" w:cs="Times New Roman"/>
        </w:rPr>
        <w:t xml:space="preserve"> 3: 574–580 </w:t>
      </w:r>
    </w:p>
    <w:p w:rsidR="00026DCB" w:rsidRPr="006E2557" w:rsidRDefault="00026DCB" w:rsidP="00AF2000">
      <w:pPr>
        <w:spacing w:before="240" w:line="240" w:lineRule="auto"/>
        <w:ind w:left="-180" w:right="-347" w:hanging="810"/>
        <w:jc w:val="both"/>
      </w:pPr>
      <w:r w:rsidRPr="006E2557">
        <w:rPr>
          <w:rFonts w:ascii="Times New Roman" w:eastAsia="Times New Roman" w:hAnsi="Times New Roman" w:cs="Times New Roman"/>
        </w:rPr>
        <w:t>Hastuti,</w:t>
      </w:r>
      <w:r w:rsidRPr="006E2557">
        <w:t xml:space="preserve"> </w:t>
      </w:r>
      <w:r w:rsidRPr="006E2557">
        <w:rPr>
          <w:rFonts w:ascii="Times New Roman" w:eastAsia="Times New Roman" w:hAnsi="Times New Roman" w:cs="Times New Roman"/>
        </w:rPr>
        <w:t xml:space="preserve">N. Y., Sembodo, D. R. J., &amp; Evizal, R. (2017). Efikasi Herbisida Amonium Glufosinatt Gulma Umum Pada Perkebunan Karet yang Menghasilkan [Hevea Brasiliensis (Muell.) Arg]. </w:t>
      </w:r>
      <w:r w:rsidRPr="006E2557">
        <w:rPr>
          <w:rFonts w:ascii="Times New Roman" w:eastAsia="Times New Roman" w:hAnsi="Times New Roman" w:cs="Times New Roman"/>
          <w:i/>
          <w:iCs/>
        </w:rPr>
        <w:t>Jurnal Penelitian</w:t>
      </w:r>
      <w:r w:rsidRPr="006E2557">
        <w:rPr>
          <w:rFonts w:ascii="Times New Roman" w:eastAsia="Times New Roman" w:hAnsi="Times New Roman" w:cs="Times New Roman"/>
        </w:rPr>
        <w:t xml:space="preserve"> </w:t>
      </w:r>
      <w:r w:rsidRPr="006E2557">
        <w:rPr>
          <w:rFonts w:ascii="Times New Roman" w:eastAsia="Times New Roman" w:hAnsi="Times New Roman" w:cs="Times New Roman"/>
          <w:i/>
          <w:iCs/>
        </w:rPr>
        <w:t>Pertanian Terapan</w:t>
      </w:r>
      <w:r w:rsidRPr="006E2557">
        <w:rPr>
          <w:rFonts w:ascii="Times New Roman" w:eastAsia="Times New Roman" w:hAnsi="Times New Roman" w:cs="Times New Roman"/>
        </w:rPr>
        <w:t>,</w:t>
      </w:r>
      <w:r w:rsidRPr="006E2557">
        <w:rPr>
          <w:rFonts w:ascii="Times New Roman" w:eastAsia="Times New Roman" w:hAnsi="Times New Roman" w:cs="Times New Roman"/>
          <w:i/>
          <w:iCs/>
        </w:rPr>
        <w:t xml:space="preserve"> 15</w:t>
      </w:r>
      <w:r w:rsidRPr="006E2557">
        <w:rPr>
          <w:rFonts w:ascii="Times New Roman" w:eastAsia="Times New Roman" w:hAnsi="Times New Roman" w:cs="Times New Roman"/>
        </w:rPr>
        <w:t>(1).</w:t>
      </w:r>
    </w:p>
    <w:p w:rsidR="00026DCB" w:rsidRPr="006E2557" w:rsidRDefault="00026DCB" w:rsidP="00AF2000">
      <w:pPr>
        <w:spacing w:before="100" w:beforeAutospacing="1" w:line="240" w:lineRule="auto"/>
        <w:ind w:left="-180" w:right="-347" w:hanging="720"/>
        <w:jc w:val="both"/>
        <w:rPr>
          <w:rFonts w:ascii="Times New Roman" w:hAnsi="Times New Roman" w:cs="Times New Roman"/>
        </w:rPr>
      </w:pPr>
      <w:r w:rsidRPr="006E2557">
        <w:rPr>
          <w:rFonts w:ascii="Times New Roman" w:hAnsi="Times New Roman" w:cs="Times New Roman"/>
        </w:rPr>
        <w:t>Ismail, B. S., T. S. Chuah, S. Salmijah, Y. T. Teng. Dan R. W. Schumacher. 2002. ‘Germination and Seedling Emergence of Glyphosate-Resistant and Susceptible Biotype of Goosegrass (</w:t>
      </w:r>
      <w:r w:rsidRPr="006E2557">
        <w:rPr>
          <w:rFonts w:ascii="Times New Roman" w:hAnsi="Times New Roman" w:cs="Times New Roman"/>
          <w:i/>
        </w:rPr>
        <w:t xml:space="preserve">Eleusine indica </w:t>
      </w:r>
      <w:r w:rsidRPr="006E2557">
        <w:rPr>
          <w:rFonts w:ascii="Times New Roman" w:hAnsi="Times New Roman" w:cs="Times New Roman"/>
        </w:rPr>
        <w:t xml:space="preserve">[L.] Gaertn.)’. </w:t>
      </w:r>
      <w:r w:rsidRPr="006E2557">
        <w:rPr>
          <w:rFonts w:ascii="Times New Roman" w:hAnsi="Times New Roman" w:cs="Times New Roman"/>
          <w:i/>
        </w:rPr>
        <w:t xml:space="preserve">Weed Biology and Management, </w:t>
      </w:r>
      <w:r w:rsidRPr="006E2557">
        <w:rPr>
          <w:rFonts w:ascii="Times New Roman" w:hAnsi="Times New Roman" w:cs="Times New Roman"/>
        </w:rPr>
        <w:t xml:space="preserve">2: 177-185. DOI:10.1046/J.1445-6664.2002.00066.X. </w:t>
      </w:r>
    </w:p>
    <w:p w:rsidR="00D67424" w:rsidRDefault="00026DCB" w:rsidP="00AF2000">
      <w:pPr>
        <w:spacing w:before="100" w:beforeAutospacing="1" w:line="240" w:lineRule="auto"/>
        <w:ind w:left="-180" w:right="-347" w:hanging="720"/>
        <w:jc w:val="both"/>
        <w:rPr>
          <w:rFonts w:ascii="Times New Roman" w:hAnsi="Times New Roman" w:cs="Times New Roman"/>
          <w:i/>
        </w:rPr>
      </w:pPr>
      <w:r w:rsidRPr="006E2557">
        <w:rPr>
          <w:rFonts w:ascii="Times New Roman" w:hAnsi="Times New Roman" w:cs="Times New Roman"/>
        </w:rPr>
        <w:t xml:space="preserve">Jalaludin, A., Yu, Q., dan Powles, S. B. 2015. Multiple Resistance Across Glufosinate, Glyphosate, Paraquat and ACCase-inhibiting Herbicides in an </w:t>
      </w:r>
      <w:r w:rsidRPr="006E2557">
        <w:rPr>
          <w:rFonts w:ascii="Times New Roman" w:hAnsi="Times New Roman" w:cs="Times New Roman"/>
          <w:i/>
        </w:rPr>
        <w:t xml:space="preserve">Eleucine Indica </w:t>
      </w:r>
      <w:r w:rsidRPr="006E2557">
        <w:rPr>
          <w:rFonts w:ascii="Times New Roman" w:hAnsi="Times New Roman" w:cs="Times New Roman"/>
        </w:rPr>
        <w:t xml:space="preserve">Population. </w:t>
      </w:r>
      <w:r w:rsidRPr="006E2557">
        <w:rPr>
          <w:rFonts w:ascii="Times New Roman" w:hAnsi="Times New Roman" w:cs="Times New Roman"/>
          <w:i/>
        </w:rPr>
        <w:t xml:space="preserve">Weed Research. </w:t>
      </w:r>
      <w:r w:rsidRPr="006E2557">
        <w:rPr>
          <w:rFonts w:ascii="Times New Roman" w:hAnsi="Times New Roman" w:cs="Times New Roman"/>
        </w:rPr>
        <w:t xml:space="preserve">55(1), 82-89. </w:t>
      </w:r>
      <w:hyperlink r:id="rId16" w:history="1">
        <w:r w:rsidR="00D67424" w:rsidRPr="00E62EF4">
          <w:rPr>
            <w:rStyle w:val="Hyperlink"/>
            <w:rFonts w:ascii="Times New Roman" w:hAnsi="Times New Roman" w:cs="Times New Roman"/>
          </w:rPr>
          <w:t>http://doi.org/10.1111/wre.12118</w:t>
        </w:r>
      </w:hyperlink>
      <w:r w:rsidRPr="006E2557">
        <w:rPr>
          <w:rFonts w:ascii="Times New Roman" w:hAnsi="Times New Roman" w:cs="Times New Roman"/>
        </w:rPr>
        <w:t>.</w:t>
      </w:r>
    </w:p>
    <w:p w:rsidR="00026DCB" w:rsidRPr="00D67424" w:rsidRDefault="00026DCB" w:rsidP="00AF2000">
      <w:pPr>
        <w:spacing w:before="100" w:beforeAutospacing="1" w:line="240" w:lineRule="auto"/>
        <w:ind w:left="-180" w:right="-347" w:hanging="720"/>
        <w:jc w:val="both"/>
        <w:rPr>
          <w:rFonts w:ascii="Times New Roman" w:hAnsi="Times New Roman" w:cs="Times New Roman"/>
          <w:i/>
        </w:rPr>
      </w:pPr>
      <w:r w:rsidRPr="006E2557">
        <w:rPr>
          <w:rFonts w:ascii="Times New Roman" w:eastAsia="Times New Roman" w:hAnsi="Times New Roman" w:cs="Times New Roman"/>
        </w:rPr>
        <w:t xml:space="preserve">Jhala, A. J., Ramirez, A. H. M., &amp; Singh, M. 2013. Tank mixing saflufenacil, glufosinate, and indaziflam improved burndown and residual weed control. </w:t>
      </w:r>
      <w:r w:rsidRPr="006E2557">
        <w:rPr>
          <w:rFonts w:ascii="Times New Roman" w:eastAsia="Times New Roman" w:hAnsi="Times New Roman" w:cs="Times New Roman"/>
          <w:i/>
          <w:iCs/>
        </w:rPr>
        <w:t>Weed Technology</w:t>
      </w:r>
      <w:r w:rsidRPr="006E2557">
        <w:rPr>
          <w:rFonts w:ascii="Times New Roman" w:eastAsia="Times New Roman" w:hAnsi="Times New Roman" w:cs="Times New Roman"/>
        </w:rPr>
        <w:t>,</w:t>
      </w:r>
      <w:r w:rsidRPr="006E2557">
        <w:rPr>
          <w:rFonts w:ascii="Times New Roman" w:eastAsia="Times New Roman" w:hAnsi="Times New Roman" w:cs="Times New Roman"/>
          <w:i/>
          <w:iCs/>
        </w:rPr>
        <w:t xml:space="preserve"> 27</w:t>
      </w:r>
      <w:r w:rsidRPr="006E2557">
        <w:rPr>
          <w:rFonts w:ascii="Times New Roman" w:eastAsia="Times New Roman" w:hAnsi="Times New Roman" w:cs="Times New Roman"/>
        </w:rPr>
        <w:t>(2), 422–429.</w:t>
      </w:r>
    </w:p>
    <w:p w:rsidR="00026DCB" w:rsidRPr="006E2557" w:rsidRDefault="00026DCB" w:rsidP="00AF2000">
      <w:pPr>
        <w:spacing w:before="100" w:beforeAutospacing="1" w:line="240" w:lineRule="auto"/>
        <w:ind w:left="-180" w:right="-347" w:hanging="720"/>
        <w:jc w:val="both"/>
        <w:rPr>
          <w:rFonts w:ascii="Times New Roman" w:eastAsia="Times New Roman" w:hAnsi="Times New Roman" w:cs="Times New Roman"/>
        </w:rPr>
      </w:pPr>
      <w:r w:rsidRPr="006E2557">
        <w:rPr>
          <w:rFonts w:ascii="Times New Roman" w:eastAsia="Times New Roman" w:hAnsi="Times New Roman" w:cs="Times New Roman"/>
        </w:rPr>
        <w:t xml:space="preserve">Kaapro, J dan Hall.J. 2012. </w:t>
      </w:r>
      <w:r w:rsidRPr="006E2557">
        <w:rPr>
          <w:rFonts w:ascii="Times New Roman" w:eastAsia="Times New Roman" w:hAnsi="Times New Roman" w:cs="Times New Roman"/>
          <w:i/>
        </w:rPr>
        <w:t xml:space="preserve">Indaziflam-A New Herbicide for Pre-Emerrgent Control of Weeds in Turf, Forestry, Industrial Vegetation and Ornamental. </w:t>
      </w:r>
      <w:r w:rsidRPr="006E2557">
        <w:rPr>
          <w:rFonts w:ascii="Times New Roman" w:eastAsia="Times New Roman" w:hAnsi="Times New Roman" w:cs="Times New Roman"/>
        </w:rPr>
        <w:t>Pak .J. Weed. Sci. Res., 18:267-270.</w:t>
      </w:r>
    </w:p>
    <w:p w:rsidR="00026DCB" w:rsidRPr="006E2557" w:rsidRDefault="00026DCB" w:rsidP="00AF2000">
      <w:pPr>
        <w:spacing w:before="100" w:beforeAutospacing="1" w:line="240" w:lineRule="auto"/>
        <w:ind w:left="-180" w:right="-347" w:hanging="720"/>
        <w:jc w:val="both"/>
        <w:rPr>
          <w:rFonts w:ascii="Times New Roman" w:eastAsia="Times New Roman" w:hAnsi="Times New Roman" w:cs="Times New Roman"/>
        </w:rPr>
      </w:pPr>
      <w:r w:rsidRPr="006E2557">
        <w:rPr>
          <w:rFonts w:ascii="Times New Roman" w:eastAsia="Times New Roman" w:hAnsi="Times New Roman" w:cs="Times New Roman"/>
        </w:rPr>
        <w:t xml:space="preserve">Laurenco, RC, Carvalho SJP. 2015. Bioindicator Demonstrates High Persistensi Of Sulfentrazone In Dry Soil. Afropec. Tropica 45 (3) : 326-323. DOI:10.1590/1983-40632015v45355776. </w:t>
      </w:r>
    </w:p>
    <w:p w:rsidR="00026DCB" w:rsidRPr="006E2557" w:rsidRDefault="00026DCB" w:rsidP="00AF2000">
      <w:pPr>
        <w:spacing w:before="100" w:beforeAutospacing="1" w:line="240" w:lineRule="auto"/>
        <w:ind w:left="-180" w:right="-347" w:hanging="720"/>
        <w:jc w:val="both"/>
        <w:rPr>
          <w:rFonts w:ascii="Times New Roman" w:eastAsia="Times New Roman" w:hAnsi="Times New Roman" w:cs="Times New Roman"/>
        </w:rPr>
      </w:pPr>
      <w:r w:rsidRPr="006E2557">
        <w:rPr>
          <w:rFonts w:ascii="Times New Roman" w:eastAsia="Times New Roman" w:hAnsi="Times New Roman" w:cs="Times New Roman"/>
        </w:rPr>
        <w:t>Lee L, Ngim J. A first report of glyphosate-resistant goosegrass (</w:t>
      </w:r>
      <w:r w:rsidRPr="006E2557">
        <w:rPr>
          <w:rFonts w:ascii="Times New Roman" w:eastAsia="Times New Roman" w:hAnsi="Times New Roman" w:cs="Times New Roman"/>
          <w:i/>
          <w:iCs/>
        </w:rPr>
        <w:t>Eleusine indica</w:t>
      </w:r>
      <w:r w:rsidRPr="006E2557">
        <w:rPr>
          <w:rFonts w:ascii="Times New Roman" w:eastAsia="Times New Roman" w:hAnsi="Times New Roman" w:cs="Times New Roman"/>
        </w:rPr>
        <w:t xml:space="preserve"> (L) Gaertn) in Malaysia. Pest Manag Sci. 2000;56:336–339. [</w:t>
      </w:r>
      <w:hyperlink r:id="rId17" w:tgtFrame="pmc_ext" w:history="1">
        <w:r w:rsidRPr="006E2557">
          <w:rPr>
            <w:rFonts w:ascii="Times New Roman" w:eastAsia="Times New Roman" w:hAnsi="Times New Roman" w:cs="Times New Roman"/>
            <w:u w:val="single"/>
          </w:rPr>
          <w:t>Google Scholar</w:t>
        </w:r>
      </w:hyperlink>
      <w:r w:rsidRPr="006E2557">
        <w:rPr>
          <w:rFonts w:ascii="Times New Roman" w:eastAsia="Times New Roman" w:hAnsi="Times New Roman" w:cs="Times New Roman"/>
        </w:rPr>
        <w:t>]</w:t>
      </w:r>
    </w:p>
    <w:p w:rsidR="00026DCB" w:rsidRPr="006E2557" w:rsidRDefault="00026DCB" w:rsidP="00AF2000">
      <w:pPr>
        <w:spacing w:before="240" w:line="240" w:lineRule="auto"/>
        <w:ind w:left="-180" w:right="-347" w:hanging="767"/>
        <w:jc w:val="both"/>
        <w:rPr>
          <w:rFonts w:ascii="Times New Roman" w:hAnsi="Times New Roman" w:cs="Times New Roman"/>
        </w:rPr>
      </w:pPr>
      <w:r w:rsidRPr="006E2557">
        <w:rPr>
          <w:rFonts w:ascii="Times New Roman" w:hAnsi="Times New Roman" w:cs="Times New Roman"/>
        </w:rPr>
        <w:t xml:space="preserve">Lubis, L. A., Purba, E.,&amp; Sipayung, R. 2012. Respons Dosis Biotip </w:t>
      </w:r>
      <w:r w:rsidRPr="006E2557">
        <w:rPr>
          <w:rFonts w:ascii="Times New Roman" w:eastAsia="Times New Roman" w:hAnsi="Times New Roman" w:cs="Times New Roman"/>
          <w:i/>
        </w:rPr>
        <w:t>Eleusine indica</w:t>
      </w:r>
      <w:r w:rsidRPr="006E2557">
        <w:rPr>
          <w:rFonts w:ascii="Times New Roman" w:hAnsi="Times New Roman" w:cs="Times New Roman"/>
        </w:rPr>
        <w:t xml:space="preserve"> Resisten-Glifosat Terhadap Glifosat, Parakuat, dan Glufosinat. </w:t>
      </w:r>
      <w:r w:rsidRPr="006E2557">
        <w:rPr>
          <w:rFonts w:ascii="Times New Roman" w:eastAsia="Times New Roman" w:hAnsi="Times New Roman" w:cs="Times New Roman"/>
          <w:i/>
        </w:rPr>
        <w:t>Jurnal Online Agroekoteknologi</w:t>
      </w:r>
      <w:r w:rsidRPr="006E2557">
        <w:rPr>
          <w:rFonts w:ascii="Times New Roman" w:hAnsi="Times New Roman" w:cs="Times New Roman"/>
        </w:rPr>
        <w:t xml:space="preserve">. 1(1), 109-123. </w:t>
      </w:r>
    </w:p>
    <w:p w:rsidR="00026DCB" w:rsidRPr="006E2557" w:rsidRDefault="00026DCB" w:rsidP="00AF2000">
      <w:pPr>
        <w:spacing w:before="100" w:beforeAutospacing="1" w:line="240" w:lineRule="auto"/>
        <w:ind w:left="-180" w:right="-347" w:hanging="720"/>
        <w:jc w:val="both"/>
        <w:rPr>
          <w:rFonts w:ascii="Times New Roman" w:eastAsia="Times New Roman" w:hAnsi="Times New Roman" w:cs="Times New Roman"/>
        </w:rPr>
      </w:pPr>
      <w:r w:rsidRPr="006E2557">
        <w:rPr>
          <w:rFonts w:ascii="Times New Roman" w:eastAsia="Times New Roman" w:hAnsi="Times New Roman" w:cs="Times New Roman"/>
        </w:rPr>
        <w:t>Malik J, Barry G, Kishore G. The herbicide glyphosate. Biofactors. 1989;2:17–25. [</w:t>
      </w:r>
      <w:hyperlink r:id="rId18" w:tgtFrame="pmc_ext" w:history="1">
        <w:r w:rsidRPr="006E2557">
          <w:rPr>
            <w:rFonts w:ascii="Times New Roman" w:eastAsia="Times New Roman" w:hAnsi="Times New Roman" w:cs="Times New Roman"/>
            <w:u w:val="single"/>
          </w:rPr>
          <w:t>PubMed</w:t>
        </w:r>
      </w:hyperlink>
      <w:r w:rsidRPr="006E2557">
        <w:rPr>
          <w:rFonts w:ascii="Times New Roman" w:eastAsia="Times New Roman" w:hAnsi="Times New Roman" w:cs="Times New Roman"/>
        </w:rPr>
        <w:t>] [</w:t>
      </w:r>
      <w:hyperlink r:id="rId19" w:tgtFrame="pmc_ext" w:history="1">
        <w:r w:rsidRPr="006E2557">
          <w:rPr>
            <w:rFonts w:ascii="Times New Roman" w:eastAsia="Times New Roman" w:hAnsi="Times New Roman" w:cs="Times New Roman"/>
            <w:u w:val="single"/>
          </w:rPr>
          <w:t>Google Scholar</w:t>
        </w:r>
      </w:hyperlink>
      <w:r w:rsidRPr="006E2557">
        <w:rPr>
          <w:rFonts w:ascii="Times New Roman" w:eastAsia="Times New Roman" w:hAnsi="Times New Roman" w:cs="Times New Roman"/>
        </w:rPr>
        <w:t>]</w:t>
      </w:r>
    </w:p>
    <w:p w:rsidR="00026DCB" w:rsidRPr="006E2557" w:rsidRDefault="00026DCB" w:rsidP="00AF2000">
      <w:pPr>
        <w:spacing w:before="240" w:line="240" w:lineRule="auto"/>
        <w:ind w:left="-180" w:right="-347" w:hanging="767"/>
        <w:jc w:val="both"/>
        <w:rPr>
          <w:rFonts w:ascii="Times New Roman" w:eastAsia="Times New Roman" w:hAnsi="Times New Roman" w:cs="Times New Roman"/>
        </w:rPr>
      </w:pPr>
      <w:r w:rsidRPr="006E2557">
        <w:rPr>
          <w:rFonts w:ascii="Times New Roman" w:eastAsia="Times New Roman" w:hAnsi="Times New Roman" w:cs="Times New Roman"/>
        </w:rPr>
        <w:t xml:space="preserve">Meilin, A. dan Yardha. 2010. Efektifitas Aplikasi Beberapa Herbisida Sistemik terhadap Gulma pada Perkebunan Kelapa Sawit. </w:t>
      </w:r>
      <w:r w:rsidRPr="006E2557">
        <w:rPr>
          <w:rFonts w:ascii="Times New Roman" w:eastAsia="Times New Roman" w:hAnsi="Times New Roman" w:cs="Times New Roman"/>
          <w:i/>
        </w:rPr>
        <w:t xml:space="preserve">Jurnal Agroekotek. </w:t>
      </w:r>
      <w:r w:rsidRPr="006E2557">
        <w:rPr>
          <w:rFonts w:ascii="Times New Roman" w:eastAsia="Times New Roman" w:hAnsi="Times New Roman" w:cs="Times New Roman"/>
        </w:rPr>
        <w:t>1(1): 1-6.</w:t>
      </w:r>
    </w:p>
    <w:p w:rsidR="00026DCB" w:rsidRPr="006E2557" w:rsidRDefault="00026DCB" w:rsidP="00AF2000">
      <w:pPr>
        <w:spacing w:before="100" w:beforeAutospacing="1" w:line="240" w:lineRule="auto"/>
        <w:ind w:left="-180" w:right="-347" w:hanging="720"/>
        <w:jc w:val="both"/>
        <w:rPr>
          <w:rFonts w:ascii="Times New Roman" w:hAnsi="Times New Roman"/>
        </w:rPr>
      </w:pPr>
      <w:r w:rsidRPr="006E2557">
        <w:rPr>
          <w:rFonts w:ascii="Times New Roman" w:hAnsi="Times New Roman"/>
        </w:rPr>
        <w:lastRenderedPageBreak/>
        <w:t xml:space="preserve">Moenandir, J. 2010. </w:t>
      </w:r>
      <w:r w:rsidRPr="006E2557">
        <w:rPr>
          <w:rFonts w:ascii="Times New Roman" w:hAnsi="Times New Roman"/>
          <w:i/>
        </w:rPr>
        <w:t>Ilmu Gulma</w:t>
      </w:r>
      <w:r w:rsidRPr="006E2557">
        <w:rPr>
          <w:rFonts w:ascii="Times New Roman" w:hAnsi="Times New Roman"/>
        </w:rPr>
        <w:t>. Universitas Brawijaya Press . Malang. 161 hal.</w:t>
      </w:r>
    </w:p>
    <w:p w:rsidR="00026DCB" w:rsidRPr="006E2557" w:rsidRDefault="00026DCB" w:rsidP="00AF2000">
      <w:pPr>
        <w:spacing w:before="100" w:beforeAutospacing="1" w:line="240" w:lineRule="auto"/>
        <w:ind w:left="-180" w:right="-347" w:hanging="720"/>
        <w:jc w:val="both"/>
        <w:rPr>
          <w:rFonts w:ascii="Times New Roman" w:eastAsia="Times New Roman" w:hAnsi="Times New Roman" w:cs="Times New Roman"/>
        </w:rPr>
      </w:pPr>
      <w:r w:rsidRPr="006E2557">
        <w:rPr>
          <w:rFonts w:ascii="Times New Roman" w:eastAsia="Times New Roman" w:hAnsi="Times New Roman" w:cs="Times New Roman"/>
        </w:rPr>
        <w:t xml:space="preserve">Nandula, V.K., Krisnha N.R., Stephen O.D., Daniel H. P. 2005. </w:t>
      </w:r>
      <w:r w:rsidRPr="006E2557">
        <w:rPr>
          <w:rFonts w:ascii="Times New Roman" w:eastAsia="Times New Roman" w:hAnsi="Times New Roman" w:cs="Times New Roman"/>
          <w:i/>
        </w:rPr>
        <w:t xml:space="preserve">Glyphosate- Resistent Weed. </w:t>
      </w:r>
      <w:r w:rsidRPr="006E2557">
        <w:rPr>
          <w:rFonts w:ascii="Times New Roman" w:eastAsia="Times New Roman" w:hAnsi="Times New Roman" w:cs="Times New Roman"/>
        </w:rPr>
        <w:t>Stone Ville, USA.</w:t>
      </w:r>
    </w:p>
    <w:p w:rsidR="00026DCB" w:rsidRPr="006E2557" w:rsidRDefault="00026DCB" w:rsidP="00AF2000">
      <w:pPr>
        <w:spacing w:before="100" w:beforeAutospacing="1" w:line="240" w:lineRule="auto"/>
        <w:ind w:left="-180" w:right="-347" w:hanging="720"/>
        <w:jc w:val="both"/>
        <w:rPr>
          <w:rFonts w:ascii="Times New Roman" w:eastAsia="Times New Roman" w:hAnsi="Times New Roman" w:cs="Times New Roman"/>
        </w:rPr>
      </w:pPr>
      <w:r w:rsidRPr="006E2557">
        <w:rPr>
          <w:rFonts w:ascii="Times New Roman" w:eastAsia="Times New Roman" w:hAnsi="Times New Roman" w:cs="Times New Roman"/>
        </w:rPr>
        <w:t>Nasution, U.1986. Gulma dan Pengandaliannyadiperkebunan karet Sumatera Utara dan Aceh. Pusat Penelitian dan Pengembangan Perkebunan Tanjung Morawa(P4TM), Medan.Hal 55</w:t>
      </w:r>
    </w:p>
    <w:p w:rsidR="00026DCB" w:rsidRPr="006E2557" w:rsidRDefault="00026DCB" w:rsidP="00AF2000">
      <w:pPr>
        <w:spacing w:before="100" w:beforeAutospacing="1" w:line="240" w:lineRule="auto"/>
        <w:ind w:left="-180" w:right="-347" w:hanging="720"/>
        <w:jc w:val="both"/>
        <w:rPr>
          <w:rFonts w:ascii="Times New Roman" w:eastAsia="Times New Roman" w:hAnsi="Times New Roman" w:cs="Times New Roman"/>
        </w:rPr>
      </w:pPr>
      <w:r w:rsidRPr="006E2557">
        <w:rPr>
          <w:rFonts w:ascii="Times New Roman" w:eastAsia="Times New Roman" w:hAnsi="Times New Roman" w:cs="Times New Roman"/>
        </w:rPr>
        <w:t xml:space="preserve">Noor, E. S. 1997. Pengendalian Gulma di Lahan Pasang Surut. Proyek Penelitian Pengembangan Pertanian Rawa Terpadu-ISDP Badan Ppenelitian dan Pengembangan Pertanian. </w:t>
      </w:r>
      <w:hyperlink r:id="rId20" w:history="1">
        <w:r w:rsidRPr="006E2557">
          <w:rPr>
            <w:rStyle w:val="Hyperlink"/>
            <w:rFonts w:ascii="Times New Roman" w:eastAsia="Times New Roman" w:hAnsi="Times New Roman" w:cs="Times New Roman"/>
          </w:rPr>
          <w:t>Http://www.pustaka-deptan.go.id/agritek/isdp0102.pdf</w:t>
        </w:r>
      </w:hyperlink>
      <w:r w:rsidRPr="006E2557">
        <w:rPr>
          <w:rFonts w:ascii="Times New Roman" w:eastAsia="Times New Roman" w:hAnsi="Times New Roman" w:cs="Times New Roman"/>
        </w:rPr>
        <w:t>. Diakses pada Tanggal 5 Januari 2020.</w:t>
      </w:r>
    </w:p>
    <w:p w:rsidR="00026DCB" w:rsidRPr="006E2557" w:rsidRDefault="00026DCB" w:rsidP="00AF2000">
      <w:pPr>
        <w:spacing w:before="100" w:beforeAutospacing="1" w:line="240" w:lineRule="auto"/>
        <w:ind w:left="-180" w:right="-347" w:hanging="720"/>
        <w:jc w:val="both"/>
        <w:rPr>
          <w:rFonts w:ascii="Times New Roman" w:eastAsia="Times New Roman" w:hAnsi="Times New Roman" w:cs="Times New Roman"/>
        </w:rPr>
      </w:pPr>
      <w:r w:rsidRPr="006E2557">
        <w:rPr>
          <w:rFonts w:ascii="Times New Roman" w:eastAsia="Times New Roman" w:hAnsi="Times New Roman" w:cs="Times New Roman"/>
        </w:rPr>
        <w:t>Owen, M. J and Powles, S. B. 2009. Distribution and Frequency of Herbicide-Resistant Wild Oat (</w:t>
      </w:r>
      <w:r w:rsidRPr="006E2557">
        <w:rPr>
          <w:rFonts w:ascii="Times New Roman" w:eastAsia="Times New Roman" w:hAnsi="Times New Roman" w:cs="Times New Roman"/>
          <w:i/>
        </w:rPr>
        <w:t xml:space="preserve">Avena spp) </w:t>
      </w:r>
      <w:r w:rsidRPr="006E2557">
        <w:rPr>
          <w:rFonts w:ascii="Times New Roman" w:eastAsia="Times New Roman" w:hAnsi="Times New Roman" w:cs="Times New Roman"/>
        </w:rPr>
        <w:t xml:space="preserve">Across the Western Australian Grain Belt. </w:t>
      </w:r>
      <w:r w:rsidRPr="006E2557">
        <w:rPr>
          <w:rFonts w:ascii="Times New Roman" w:eastAsia="Times New Roman" w:hAnsi="Times New Roman" w:cs="Times New Roman"/>
          <w:i/>
        </w:rPr>
        <w:t xml:space="preserve">Crop and Pasture Science. </w:t>
      </w:r>
      <w:r w:rsidRPr="006E2557">
        <w:rPr>
          <w:rFonts w:ascii="Times New Roman" w:eastAsia="Times New Roman" w:hAnsi="Times New Roman" w:cs="Times New Roman"/>
        </w:rPr>
        <w:t xml:space="preserve">60(1), 25-31. </w:t>
      </w:r>
      <w:hyperlink r:id="rId21" w:history="1">
        <w:r w:rsidRPr="006E2557">
          <w:rPr>
            <w:rStyle w:val="Hyperlink"/>
            <w:rFonts w:ascii="Times New Roman" w:eastAsia="Times New Roman" w:hAnsi="Times New Roman" w:cs="Times New Roman"/>
          </w:rPr>
          <w:t>http://doi.org/10.1071/CP08178</w:t>
        </w:r>
      </w:hyperlink>
      <w:r w:rsidRPr="006E2557">
        <w:rPr>
          <w:rFonts w:ascii="Times New Roman" w:eastAsia="Times New Roman" w:hAnsi="Times New Roman" w:cs="Times New Roman"/>
        </w:rPr>
        <w:t xml:space="preserve"> </w:t>
      </w:r>
    </w:p>
    <w:p w:rsidR="00026DCB" w:rsidRPr="006E2557" w:rsidRDefault="00026DCB" w:rsidP="00AF2000">
      <w:pPr>
        <w:spacing w:before="240" w:line="240" w:lineRule="auto"/>
        <w:ind w:left="-180" w:right="-347" w:hanging="810"/>
        <w:jc w:val="both"/>
        <w:rPr>
          <w:rFonts w:ascii="Times New Roman" w:eastAsia="Times New Roman" w:hAnsi="Times New Roman" w:cs="Times New Roman"/>
        </w:rPr>
      </w:pPr>
      <w:r w:rsidRPr="006E2557">
        <w:rPr>
          <w:rFonts w:ascii="Times New Roman" w:eastAsia="Times New Roman" w:hAnsi="Times New Roman" w:cs="Times New Roman"/>
        </w:rPr>
        <w:t>Pratiwi, Oktizalia. 2019. Pengaruh Dosis Herbisida Glifosat dan Surfaktan Super Wet untuk Mengendalikan Gulma Rumput Belulang (</w:t>
      </w:r>
      <w:r w:rsidRPr="006E2557">
        <w:rPr>
          <w:rFonts w:ascii="Times New Roman" w:eastAsia="Times New Roman" w:hAnsi="Times New Roman" w:cs="Times New Roman"/>
          <w:i/>
        </w:rPr>
        <w:t>Eleusine indica.</w:t>
      </w:r>
      <w:r w:rsidRPr="006E2557">
        <w:rPr>
          <w:rFonts w:ascii="Times New Roman" w:eastAsia="Times New Roman" w:hAnsi="Times New Roman" w:cs="Times New Roman"/>
        </w:rPr>
        <w:t xml:space="preserve">L). </w:t>
      </w:r>
      <w:r w:rsidRPr="006E2557">
        <w:rPr>
          <w:rFonts w:ascii="Times New Roman" w:eastAsia="Times New Roman" w:hAnsi="Times New Roman" w:cs="Times New Roman"/>
          <w:i/>
        </w:rPr>
        <w:t>Skripsi</w:t>
      </w:r>
      <w:r w:rsidRPr="006E2557">
        <w:rPr>
          <w:rFonts w:ascii="Times New Roman" w:eastAsia="Times New Roman" w:hAnsi="Times New Roman" w:cs="Times New Roman"/>
        </w:rPr>
        <w:t>. Universitas Andalas. Padang. 49 hal.</w:t>
      </w:r>
    </w:p>
    <w:p w:rsidR="00026DCB" w:rsidRPr="006E2557" w:rsidRDefault="00026DCB" w:rsidP="00AF2000">
      <w:pPr>
        <w:spacing w:before="240" w:line="240" w:lineRule="auto"/>
        <w:ind w:left="-180" w:right="-347" w:hanging="810"/>
        <w:jc w:val="both"/>
        <w:rPr>
          <w:rFonts w:ascii="Times New Roman" w:hAnsi="Times New Roman" w:cs="Times New Roman"/>
        </w:rPr>
      </w:pPr>
      <w:r w:rsidRPr="006E2557">
        <w:rPr>
          <w:rFonts w:ascii="Times New Roman" w:hAnsi="Times New Roman"/>
        </w:rPr>
        <w:t xml:space="preserve">Putri, Andika. 2019. </w:t>
      </w:r>
      <w:r w:rsidRPr="006E2557">
        <w:rPr>
          <w:rFonts w:ascii="Times New Roman" w:hAnsi="Times New Roman" w:cs="Times New Roman"/>
        </w:rPr>
        <w:t>Pengaruh Dosis Herbisida Glifosat Dan Urea Sebagai Surfaktan Untuk Mengendalikan Gulma Rumput Belulang (</w:t>
      </w:r>
      <w:r w:rsidRPr="006E2557">
        <w:rPr>
          <w:rFonts w:ascii="Times New Roman" w:hAnsi="Times New Roman" w:cs="Times New Roman"/>
          <w:i/>
        </w:rPr>
        <w:t>Eleusine indica L)</w:t>
      </w:r>
      <w:r w:rsidRPr="006E2557">
        <w:rPr>
          <w:rFonts w:ascii="Times New Roman" w:hAnsi="Times New Roman" w:cs="Times New Roman"/>
        </w:rPr>
        <w:t>.</w:t>
      </w:r>
      <w:r w:rsidRPr="006E2557">
        <w:rPr>
          <w:rFonts w:ascii="Times New Roman" w:hAnsi="Times New Roman" w:cs="Times New Roman"/>
          <w:i/>
        </w:rPr>
        <w:t xml:space="preserve">Skripsi. </w:t>
      </w:r>
      <w:r w:rsidRPr="006E2557">
        <w:rPr>
          <w:rFonts w:ascii="Times New Roman" w:hAnsi="Times New Roman" w:cs="Times New Roman"/>
        </w:rPr>
        <w:t>Universitas Andalas. Padang. 49 hal.</w:t>
      </w:r>
      <w:bookmarkStart w:id="1" w:name="page65"/>
      <w:bookmarkEnd w:id="1"/>
    </w:p>
    <w:p w:rsidR="00026DCB" w:rsidRPr="006E2557" w:rsidRDefault="00026DCB" w:rsidP="00AF2000">
      <w:pPr>
        <w:spacing w:before="240" w:line="240" w:lineRule="auto"/>
        <w:ind w:left="-180" w:right="-347" w:hanging="810"/>
        <w:jc w:val="both"/>
        <w:rPr>
          <w:rFonts w:ascii="Times New Roman" w:eastAsia="Times New Roman" w:hAnsi="Times New Roman" w:cs="Times New Roman"/>
        </w:rPr>
      </w:pPr>
      <w:r w:rsidRPr="006E2557">
        <w:rPr>
          <w:rFonts w:ascii="Times New Roman" w:eastAsia="Times New Roman" w:hAnsi="Times New Roman" w:cs="Times New Roman"/>
        </w:rPr>
        <w:t xml:space="preserve">Ross, M. A. and D.J. Chilids. 2010. </w:t>
      </w:r>
      <w:r w:rsidRPr="006E2557">
        <w:rPr>
          <w:rFonts w:ascii="Times New Roman" w:eastAsia="Times New Roman" w:hAnsi="Times New Roman" w:cs="Times New Roman"/>
          <w:i/>
        </w:rPr>
        <w:t>Herbiscides Modes of Actions Summary</w:t>
      </w:r>
      <w:r w:rsidRPr="006E2557">
        <w:rPr>
          <w:rFonts w:ascii="Times New Roman" w:eastAsia="Times New Roman" w:hAnsi="Times New Roman" w:cs="Times New Roman"/>
        </w:rPr>
        <w:t>.Purdue University. America. 185 pages.</w:t>
      </w:r>
    </w:p>
    <w:p w:rsidR="00026DCB" w:rsidRPr="006E2557" w:rsidRDefault="00026DCB" w:rsidP="00AF2000">
      <w:pPr>
        <w:spacing w:before="240" w:line="240" w:lineRule="auto"/>
        <w:ind w:left="-180" w:right="-347" w:hanging="810"/>
        <w:jc w:val="both"/>
        <w:rPr>
          <w:rFonts w:ascii="Times New Roman" w:hAnsi="Times New Roman" w:cs="Times New Roman"/>
        </w:rPr>
      </w:pPr>
      <w:r w:rsidRPr="006E2557">
        <w:rPr>
          <w:rFonts w:ascii="Times New Roman" w:hAnsi="Times New Roman" w:cs="Times New Roman"/>
        </w:rPr>
        <w:t xml:space="preserve">Sembodo, D. R. J., H. Susanto, A. T. Lubis, M. Utomo, H. Suprapto, dan R. Subiantoro. 2010 Uji efikasi herbisida klomazon dan sulfetrazon pada tanaman tebu lahan kering. Prosiding Konferensi XIII HIGI: 557-568. </w:t>
      </w:r>
    </w:p>
    <w:p w:rsidR="00026DCB" w:rsidRPr="006E2557" w:rsidRDefault="00026DCB" w:rsidP="00AF2000">
      <w:pPr>
        <w:spacing w:before="240" w:line="240" w:lineRule="auto"/>
        <w:ind w:left="-180" w:right="-347" w:hanging="810"/>
        <w:jc w:val="both"/>
      </w:pPr>
      <w:r w:rsidRPr="006E2557">
        <w:rPr>
          <w:rFonts w:ascii="Times New Roman" w:eastAsia="Times New Roman" w:hAnsi="Times New Roman" w:cs="Times New Roman"/>
        </w:rPr>
        <w:t>Silaban,</w:t>
      </w:r>
      <w:r w:rsidRPr="006E2557">
        <w:t xml:space="preserve"> </w:t>
      </w:r>
      <w:r w:rsidRPr="006E2557">
        <w:rPr>
          <w:rFonts w:ascii="Times New Roman" w:eastAsia="Times New Roman" w:hAnsi="Times New Roman" w:cs="Times New Roman"/>
        </w:rPr>
        <w:t>S. A. (2008). Pengendalian Syngonium podophyllum Dengan Paraquat, Triasulfuron, Amonium Glufosinat Dan Fluroksipir Secara Tunggal Dan Campuran Pada Tanaman Kelapa Sawit (Elaeis guineensis Jacq).</w:t>
      </w:r>
    </w:p>
    <w:p w:rsidR="00026DCB" w:rsidRPr="006E2557" w:rsidRDefault="00026DCB" w:rsidP="00AF2000">
      <w:pPr>
        <w:spacing w:before="240" w:line="240" w:lineRule="auto"/>
        <w:ind w:left="-180" w:right="-347" w:hanging="810"/>
        <w:jc w:val="both"/>
        <w:rPr>
          <w:rFonts w:ascii="Times New Roman" w:hAnsi="Times New Roman" w:cs="Times New Roman"/>
        </w:rPr>
      </w:pPr>
      <w:r w:rsidRPr="006E2557">
        <w:rPr>
          <w:rFonts w:ascii="Times New Roman" w:hAnsi="Times New Roman" w:cs="Times New Roman"/>
        </w:rPr>
        <w:t>Srivastava, T. K. 2003. Bio-efficacy of sulfentrazone against nut-sedge (</w:t>
      </w:r>
      <w:r w:rsidRPr="006E2557">
        <w:rPr>
          <w:rFonts w:ascii="Times New Roman" w:hAnsi="Times New Roman" w:cs="Times New Roman"/>
          <w:i/>
        </w:rPr>
        <w:t>Cyperus rotundus</w:t>
      </w:r>
      <w:r w:rsidRPr="006E2557">
        <w:rPr>
          <w:rFonts w:ascii="Times New Roman" w:hAnsi="Times New Roman" w:cs="Times New Roman"/>
        </w:rPr>
        <w:t xml:space="preserve">) and other weeds in sugarcane. Indian Journal of Weed Science 35: 82-86. </w:t>
      </w:r>
    </w:p>
    <w:p w:rsidR="00026DCB" w:rsidRPr="006E2557" w:rsidRDefault="00026DCB" w:rsidP="00AF2000">
      <w:pPr>
        <w:spacing w:before="240" w:line="240" w:lineRule="auto"/>
        <w:ind w:left="-180" w:right="-347" w:hanging="810"/>
        <w:jc w:val="both"/>
        <w:rPr>
          <w:rFonts w:ascii="Times New Roman" w:hAnsi="Times New Roman" w:cs="Times New Roman"/>
        </w:rPr>
      </w:pPr>
      <w:r w:rsidRPr="006E2557">
        <w:rPr>
          <w:rFonts w:ascii="Times New Roman" w:hAnsi="Times New Roman" w:cs="Times New Roman"/>
        </w:rPr>
        <w:t xml:space="preserve">Syahputra, A. B.,  E. Purba. &amp; Y. Hasanah. 2016. Sebaran Gulma </w:t>
      </w:r>
      <w:r w:rsidRPr="006E2557">
        <w:rPr>
          <w:rFonts w:ascii="Times New Roman" w:eastAsia="Times New Roman" w:hAnsi="Times New Roman" w:cs="Times New Roman"/>
          <w:i/>
        </w:rPr>
        <w:t>Eleusine indica</w:t>
      </w:r>
      <w:r w:rsidRPr="006E2557">
        <w:rPr>
          <w:rFonts w:ascii="Times New Roman" w:hAnsi="Times New Roman" w:cs="Times New Roman"/>
        </w:rPr>
        <w:t xml:space="preserve"> L. Gaertn Resisten Ganda Herbisida pada Satu Kebun Kelapa Sawit di Sumatera Utara. </w:t>
      </w:r>
      <w:r w:rsidRPr="006E2557">
        <w:rPr>
          <w:rFonts w:ascii="Times New Roman" w:eastAsia="Times New Roman" w:hAnsi="Times New Roman" w:cs="Times New Roman"/>
          <w:i/>
        </w:rPr>
        <w:t>Jurnal Online Agroekoteknologi</w:t>
      </w:r>
      <w:r w:rsidRPr="006E2557">
        <w:rPr>
          <w:rFonts w:ascii="Times New Roman" w:hAnsi="Times New Roman" w:cs="Times New Roman"/>
        </w:rPr>
        <w:t xml:space="preserve"> 4: 2407-2419. </w:t>
      </w:r>
    </w:p>
    <w:p w:rsidR="00026DCB" w:rsidRPr="006E2557" w:rsidRDefault="00026DCB" w:rsidP="00AF2000">
      <w:pPr>
        <w:spacing w:before="240" w:line="240" w:lineRule="auto"/>
        <w:ind w:left="-180" w:right="-347" w:hanging="810"/>
        <w:jc w:val="both"/>
        <w:rPr>
          <w:rFonts w:ascii="Times New Roman" w:eastAsia="Times New Roman" w:hAnsi="Times New Roman" w:cs="Times New Roman"/>
        </w:rPr>
      </w:pPr>
      <w:r w:rsidRPr="006E2557">
        <w:rPr>
          <w:rFonts w:ascii="Times New Roman" w:eastAsia="Times New Roman" w:hAnsi="Times New Roman" w:cs="Times New Roman"/>
        </w:rPr>
        <w:t xml:space="preserve">Tampubolon, I. 2018. </w:t>
      </w:r>
      <w:r w:rsidRPr="006E2557">
        <w:rPr>
          <w:rFonts w:ascii="Times New Roman" w:eastAsia="Times New Roman" w:hAnsi="Times New Roman" w:cs="Times New Roman"/>
          <w:i/>
        </w:rPr>
        <w:t>Uji Efektivitas Herbisida Tunggal Maupun CampuranDalam Pengendalian Stenochlaena Palustris di Gawangan Kelapa Sawit</w:t>
      </w:r>
      <w:r w:rsidRPr="006E2557">
        <w:rPr>
          <w:rFonts w:ascii="Times New Roman" w:eastAsia="Times New Roman" w:hAnsi="Times New Roman" w:cs="Times New Roman"/>
        </w:rPr>
        <w:t>. Fakultas Pertanian Universitas Sumatera Utara, Medan. 55 hlm.</w:t>
      </w:r>
    </w:p>
    <w:p w:rsidR="00026DCB" w:rsidRPr="006E2557" w:rsidRDefault="00026DCB" w:rsidP="00AF2000">
      <w:pPr>
        <w:spacing w:before="240" w:line="240" w:lineRule="auto"/>
        <w:ind w:left="-180" w:right="-347" w:hanging="810"/>
        <w:jc w:val="both"/>
        <w:rPr>
          <w:rFonts w:ascii="Times New Roman" w:eastAsia="Times New Roman" w:hAnsi="Times New Roman" w:cs="Times New Roman"/>
        </w:rPr>
      </w:pPr>
      <w:r w:rsidRPr="006E2557">
        <w:rPr>
          <w:rFonts w:ascii="Times New Roman" w:eastAsia="Times New Roman" w:hAnsi="Times New Roman" w:cs="Times New Roman"/>
        </w:rPr>
        <w:t xml:space="preserve">Tomlin, C. D. S. 2013. Eleventh edition. </w:t>
      </w:r>
      <w:r w:rsidRPr="006E2557">
        <w:rPr>
          <w:rFonts w:ascii="Times New Roman" w:eastAsia="Times New Roman" w:hAnsi="Times New Roman" w:cs="Times New Roman"/>
          <w:i/>
        </w:rPr>
        <w:t xml:space="preserve">The Pesticide Manual. </w:t>
      </w:r>
      <w:r w:rsidRPr="006E2557">
        <w:rPr>
          <w:rFonts w:ascii="Times New Roman" w:eastAsia="Times New Roman" w:hAnsi="Times New Roman" w:cs="Times New Roman"/>
        </w:rPr>
        <w:t>United Kingdom : British Crop Protection Council.</w:t>
      </w:r>
    </w:p>
    <w:p w:rsidR="00026DCB" w:rsidRPr="006E2557" w:rsidRDefault="00026DCB" w:rsidP="00AF2000">
      <w:pPr>
        <w:spacing w:before="240" w:line="240" w:lineRule="auto"/>
        <w:ind w:left="-180" w:right="-347" w:hanging="810"/>
        <w:jc w:val="both"/>
        <w:rPr>
          <w:rFonts w:ascii="Times New Roman" w:hAnsi="Times New Roman"/>
        </w:rPr>
      </w:pPr>
      <w:r w:rsidRPr="006E2557">
        <w:rPr>
          <w:rFonts w:ascii="Times New Roman" w:hAnsi="Times New Roman"/>
        </w:rPr>
        <w:t xml:space="preserve">Zainal,Z,S., Alexandrov, L,B., Wedge,D.C. 2012. </w:t>
      </w:r>
      <w:r w:rsidRPr="006E2557">
        <w:rPr>
          <w:rFonts w:ascii="Times New Roman" w:hAnsi="Times New Roman"/>
          <w:i/>
        </w:rPr>
        <w:t>Mutational Processes Molding the Genomes of 21 Breast Cancers. Cell</w:t>
      </w:r>
      <w:r w:rsidRPr="006E2557">
        <w:rPr>
          <w:rFonts w:ascii="Times New Roman" w:hAnsi="Times New Roman"/>
        </w:rPr>
        <w:t xml:space="preserve"> 149. Published online My 17,2012.10. 1016/j.cell.2012.04.024</w:t>
      </w:r>
    </w:p>
    <w:sectPr w:rsidR="00026DCB" w:rsidRPr="006E2557" w:rsidSect="00680165">
      <w:headerReference w:type="default" r:id="rId22"/>
      <w:pgSz w:w="11907" w:h="16839" w:code="9"/>
      <w:pgMar w:top="1699" w:right="1699" w:bottom="1699"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9D" w:rsidRDefault="007F769D">
      <w:pPr>
        <w:spacing w:after="0" w:line="240" w:lineRule="auto"/>
      </w:pPr>
      <w:r>
        <w:separator/>
      </w:r>
    </w:p>
  </w:endnote>
  <w:endnote w:type="continuationSeparator" w:id="0">
    <w:p w:rsidR="007F769D" w:rsidRDefault="007F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9D" w:rsidRDefault="007F769D">
      <w:pPr>
        <w:spacing w:after="0" w:line="240" w:lineRule="auto"/>
      </w:pPr>
      <w:r>
        <w:separator/>
      </w:r>
    </w:p>
  </w:footnote>
  <w:footnote w:type="continuationSeparator" w:id="0">
    <w:p w:rsidR="007F769D" w:rsidRDefault="007F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053932"/>
      <w:docPartObj>
        <w:docPartGallery w:val="Page Numbers (Top of Page)"/>
        <w:docPartUnique/>
      </w:docPartObj>
    </w:sdtPr>
    <w:sdtEndPr>
      <w:rPr>
        <w:noProof/>
      </w:rPr>
    </w:sdtEndPr>
    <w:sdtContent>
      <w:p w:rsidR="0097363C" w:rsidRDefault="0097363C">
        <w:pPr>
          <w:pStyle w:val="Footer"/>
          <w:jc w:val="right"/>
        </w:pPr>
        <w:r>
          <w:fldChar w:fldCharType="begin"/>
        </w:r>
        <w:r>
          <w:instrText xml:space="preserve"> PAGE   \* MERGEFORMAT </w:instrText>
        </w:r>
        <w:r>
          <w:fldChar w:fldCharType="separate"/>
        </w:r>
        <w:r w:rsidR="00D42940">
          <w:rPr>
            <w:noProof/>
          </w:rPr>
          <w:t>15</w:t>
        </w:r>
        <w:r>
          <w:rPr>
            <w:noProof/>
          </w:rPr>
          <w:fldChar w:fldCharType="end"/>
        </w:r>
      </w:p>
    </w:sdtContent>
  </w:sdt>
  <w:p w:rsidR="0097363C" w:rsidRDefault="0097363C">
    <w:pPr>
      <w:pStyle w:val="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C8A"/>
    <w:multiLevelType w:val="hybridMultilevel"/>
    <w:tmpl w:val="540A6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10BFE"/>
    <w:multiLevelType w:val="multilevel"/>
    <w:tmpl w:val="A462EB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DBDAB"/>
    <w:multiLevelType w:val="hybridMultilevel"/>
    <w:tmpl w:val="3ADC8B1C"/>
    <w:lvl w:ilvl="0" w:tplc="20C0E130">
      <w:start w:val="5"/>
      <w:numFmt w:val="lowerLetter"/>
      <w:lvlText w:val="%1."/>
      <w:lvlJc w:val="left"/>
    </w:lvl>
    <w:lvl w:ilvl="1" w:tplc="7D2EE66A">
      <w:numFmt w:val="decimal"/>
      <w:lvlText w:val=""/>
      <w:lvlJc w:val="left"/>
    </w:lvl>
    <w:lvl w:ilvl="2" w:tplc="06AC373E">
      <w:numFmt w:val="decimal"/>
      <w:lvlText w:val=""/>
      <w:lvlJc w:val="left"/>
    </w:lvl>
    <w:lvl w:ilvl="3" w:tplc="AAD2DEC2">
      <w:numFmt w:val="decimal"/>
      <w:lvlText w:val=""/>
      <w:lvlJc w:val="left"/>
    </w:lvl>
    <w:lvl w:ilvl="4" w:tplc="3CA02062">
      <w:numFmt w:val="decimal"/>
      <w:lvlText w:val=""/>
      <w:lvlJc w:val="left"/>
    </w:lvl>
    <w:lvl w:ilvl="5" w:tplc="AA9E0F10">
      <w:numFmt w:val="decimal"/>
      <w:lvlText w:val=""/>
      <w:lvlJc w:val="left"/>
    </w:lvl>
    <w:lvl w:ilvl="6" w:tplc="5E566022">
      <w:numFmt w:val="decimal"/>
      <w:lvlText w:val=""/>
      <w:lvlJc w:val="left"/>
    </w:lvl>
    <w:lvl w:ilvl="7" w:tplc="90C8EA0A">
      <w:numFmt w:val="decimal"/>
      <w:lvlText w:val=""/>
      <w:lvlJc w:val="left"/>
    </w:lvl>
    <w:lvl w:ilvl="8" w:tplc="26C6D62C">
      <w:numFmt w:val="decimal"/>
      <w:lvlText w:val=""/>
      <w:lvlJc w:val="left"/>
    </w:lvl>
  </w:abstractNum>
  <w:abstractNum w:abstractNumId="3" w15:restartNumberingAfterBreak="0">
    <w:nsid w:val="0B03E0C6"/>
    <w:multiLevelType w:val="hybridMultilevel"/>
    <w:tmpl w:val="645A6188"/>
    <w:lvl w:ilvl="0" w:tplc="2F7CEFEA">
      <w:start w:val="1"/>
      <w:numFmt w:val="lowerLetter"/>
      <w:lvlText w:val="%1"/>
      <w:lvlJc w:val="left"/>
    </w:lvl>
    <w:lvl w:ilvl="1" w:tplc="8D00CE38">
      <w:numFmt w:val="decimal"/>
      <w:lvlText w:val=""/>
      <w:lvlJc w:val="left"/>
    </w:lvl>
    <w:lvl w:ilvl="2" w:tplc="CF48921C">
      <w:numFmt w:val="decimal"/>
      <w:lvlText w:val=""/>
      <w:lvlJc w:val="left"/>
    </w:lvl>
    <w:lvl w:ilvl="3" w:tplc="BEC054F4">
      <w:numFmt w:val="decimal"/>
      <w:lvlText w:val=""/>
      <w:lvlJc w:val="left"/>
    </w:lvl>
    <w:lvl w:ilvl="4" w:tplc="9F24D53E">
      <w:numFmt w:val="decimal"/>
      <w:lvlText w:val=""/>
      <w:lvlJc w:val="left"/>
    </w:lvl>
    <w:lvl w:ilvl="5" w:tplc="254A04B8">
      <w:numFmt w:val="decimal"/>
      <w:lvlText w:val=""/>
      <w:lvlJc w:val="left"/>
    </w:lvl>
    <w:lvl w:ilvl="6" w:tplc="7A685CAE">
      <w:numFmt w:val="decimal"/>
      <w:lvlText w:val=""/>
      <w:lvlJc w:val="left"/>
    </w:lvl>
    <w:lvl w:ilvl="7" w:tplc="0F128C36">
      <w:numFmt w:val="decimal"/>
      <w:lvlText w:val=""/>
      <w:lvlJc w:val="left"/>
    </w:lvl>
    <w:lvl w:ilvl="8" w:tplc="8E3640E0">
      <w:numFmt w:val="decimal"/>
      <w:lvlText w:val=""/>
      <w:lvlJc w:val="left"/>
    </w:lvl>
  </w:abstractNum>
  <w:abstractNum w:abstractNumId="4" w15:restartNumberingAfterBreak="0">
    <w:nsid w:val="155A4936"/>
    <w:multiLevelType w:val="hybridMultilevel"/>
    <w:tmpl w:val="53B26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F1AC4"/>
    <w:multiLevelType w:val="hybridMultilevel"/>
    <w:tmpl w:val="147A0B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55875"/>
    <w:multiLevelType w:val="hybridMultilevel"/>
    <w:tmpl w:val="8C2A8BCE"/>
    <w:lvl w:ilvl="0" w:tplc="FDD219C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3D4A"/>
    <w:multiLevelType w:val="hybridMultilevel"/>
    <w:tmpl w:val="9B385940"/>
    <w:lvl w:ilvl="0" w:tplc="36AA8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130A3"/>
    <w:multiLevelType w:val="hybridMultilevel"/>
    <w:tmpl w:val="2930A13A"/>
    <w:lvl w:ilvl="0" w:tplc="D1482FEE">
      <w:start w:val="2"/>
      <w:numFmt w:val="lowerLetter"/>
      <w:lvlText w:val="%1."/>
      <w:lvlJc w:val="left"/>
    </w:lvl>
    <w:lvl w:ilvl="1" w:tplc="3F503DA8">
      <w:start w:val="1"/>
      <w:numFmt w:val="lowerLetter"/>
      <w:lvlText w:val="%2"/>
      <w:lvlJc w:val="left"/>
    </w:lvl>
    <w:lvl w:ilvl="2" w:tplc="A6E403AA">
      <w:numFmt w:val="decimal"/>
      <w:lvlText w:val=""/>
      <w:lvlJc w:val="left"/>
    </w:lvl>
    <w:lvl w:ilvl="3" w:tplc="040E03B4">
      <w:numFmt w:val="decimal"/>
      <w:lvlText w:val=""/>
      <w:lvlJc w:val="left"/>
    </w:lvl>
    <w:lvl w:ilvl="4" w:tplc="8508E264">
      <w:numFmt w:val="decimal"/>
      <w:lvlText w:val=""/>
      <w:lvlJc w:val="left"/>
    </w:lvl>
    <w:lvl w:ilvl="5" w:tplc="CD783452">
      <w:numFmt w:val="decimal"/>
      <w:lvlText w:val=""/>
      <w:lvlJc w:val="left"/>
    </w:lvl>
    <w:lvl w:ilvl="6" w:tplc="B0CC04E0">
      <w:numFmt w:val="decimal"/>
      <w:lvlText w:val=""/>
      <w:lvlJc w:val="left"/>
    </w:lvl>
    <w:lvl w:ilvl="7" w:tplc="407E6F80">
      <w:numFmt w:val="decimal"/>
      <w:lvlText w:val=""/>
      <w:lvlJc w:val="left"/>
    </w:lvl>
    <w:lvl w:ilvl="8" w:tplc="E6F6EC74">
      <w:numFmt w:val="decimal"/>
      <w:lvlText w:val=""/>
      <w:lvlJc w:val="left"/>
    </w:lvl>
  </w:abstractNum>
  <w:abstractNum w:abstractNumId="9" w15:restartNumberingAfterBreak="0">
    <w:nsid w:val="25E45D32"/>
    <w:multiLevelType w:val="hybridMultilevel"/>
    <w:tmpl w:val="CB0C05D6"/>
    <w:lvl w:ilvl="0" w:tplc="6602DAEE">
      <w:start w:val="1"/>
      <w:numFmt w:val="decimal"/>
      <w:lvlText w:val="%1."/>
      <w:lvlJc w:val="left"/>
    </w:lvl>
    <w:lvl w:ilvl="1" w:tplc="58C4CB46">
      <w:numFmt w:val="decimal"/>
      <w:lvlText w:val=""/>
      <w:lvlJc w:val="left"/>
    </w:lvl>
    <w:lvl w:ilvl="2" w:tplc="DFDC823A">
      <w:numFmt w:val="decimal"/>
      <w:lvlText w:val=""/>
      <w:lvlJc w:val="left"/>
    </w:lvl>
    <w:lvl w:ilvl="3" w:tplc="87680274">
      <w:numFmt w:val="decimal"/>
      <w:lvlText w:val=""/>
      <w:lvlJc w:val="left"/>
    </w:lvl>
    <w:lvl w:ilvl="4" w:tplc="9F90F6B4">
      <w:numFmt w:val="decimal"/>
      <w:lvlText w:val=""/>
      <w:lvlJc w:val="left"/>
    </w:lvl>
    <w:lvl w:ilvl="5" w:tplc="05D40C4E">
      <w:numFmt w:val="decimal"/>
      <w:lvlText w:val=""/>
      <w:lvlJc w:val="left"/>
    </w:lvl>
    <w:lvl w:ilvl="6" w:tplc="7EEE17AE">
      <w:numFmt w:val="decimal"/>
      <w:lvlText w:val=""/>
      <w:lvlJc w:val="left"/>
    </w:lvl>
    <w:lvl w:ilvl="7" w:tplc="C31805B2">
      <w:numFmt w:val="decimal"/>
      <w:lvlText w:val=""/>
      <w:lvlJc w:val="left"/>
    </w:lvl>
    <w:lvl w:ilvl="8" w:tplc="B66A7132">
      <w:numFmt w:val="decimal"/>
      <w:lvlText w:val=""/>
      <w:lvlJc w:val="left"/>
    </w:lvl>
  </w:abstractNum>
  <w:abstractNum w:abstractNumId="10" w15:restartNumberingAfterBreak="0">
    <w:nsid w:val="2B7E4550"/>
    <w:multiLevelType w:val="hybridMultilevel"/>
    <w:tmpl w:val="D49AC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D5AE9"/>
    <w:multiLevelType w:val="hybridMultilevel"/>
    <w:tmpl w:val="263AD4A4"/>
    <w:lvl w:ilvl="0" w:tplc="3DCAE072">
      <w:start w:val="1"/>
      <w:numFmt w:val="lowerLetter"/>
      <w:lvlText w:val="%1."/>
      <w:lvlJc w:val="left"/>
    </w:lvl>
    <w:lvl w:ilvl="1" w:tplc="39E80744">
      <w:numFmt w:val="decimal"/>
      <w:lvlText w:val=""/>
      <w:lvlJc w:val="left"/>
    </w:lvl>
    <w:lvl w:ilvl="2" w:tplc="4012590A">
      <w:numFmt w:val="decimal"/>
      <w:lvlText w:val=""/>
      <w:lvlJc w:val="left"/>
    </w:lvl>
    <w:lvl w:ilvl="3" w:tplc="3AEA6B5E">
      <w:numFmt w:val="decimal"/>
      <w:lvlText w:val=""/>
      <w:lvlJc w:val="left"/>
    </w:lvl>
    <w:lvl w:ilvl="4" w:tplc="6D88549E">
      <w:numFmt w:val="decimal"/>
      <w:lvlText w:val=""/>
      <w:lvlJc w:val="left"/>
    </w:lvl>
    <w:lvl w:ilvl="5" w:tplc="BA722622">
      <w:numFmt w:val="decimal"/>
      <w:lvlText w:val=""/>
      <w:lvlJc w:val="left"/>
    </w:lvl>
    <w:lvl w:ilvl="6" w:tplc="3FE49F26">
      <w:numFmt w:val="decimal"/>
      <w:lvlText w:val=""/>
      <w:lvlJc w:val="left"/>
    </w:lvl>
    <w:lvl w:ilvl="7" w:tplc="236E8A12">
      <w:numFmt w:val="decimal"/>
      <w:lvlText w:val=""/>
      <w:lvlJc w:val="left"/>
    </w:lvl>
    <w:lvl w:ilvl="8" w:tplc="4934C922">
      <w:numFmt w:val="decimal"/>
      <w:lvlText w:val=""/>
      <w:lvlJc w:val="left"/>
    </w:lvl>
  </w:abstractNum>
  <w:abstractNum w:abstractNumId="12" w15:restartNumberingAfterBreak="0">
    <w:nsid w:val="2EB141F2"/>
    <w:multiLevelType w:val="hybridMultilevel"/>
    <w:tmpl w:val="C8B8D5B2"/>
    <w:lvl w:ilvl="0" w:tplc="C9BA6A5A">
      <w:start w:val="2"/>
      <w:numFmt w:val="lowerLetter"/>
      <w:lvlText w:val="%1."/>
      <w:lvlJc w:val="left"/>
    </w:lvl>
    <w:lvl w:ilvl="1" w:tplc="8F3EA5A4">
      <w:numFmt w:val="decimal"/>
      <w:lvlText w:val=""/>
      <w:lvlJc w:val="left"/>
    </w:lvl>
    <w:lvl w:ilvl="2" w:tplc="F55A37D2">
      <w:numFmt w:val="decimal"/>
      <w:lvlText w:val=""/>
      <w:lvlJc w:val="left"/>
    </w:lvl>
    <w:lvl w:ilvl="3" w:tplc="BFDE51CA">
      <w:numFmt w:val="decimal"/>
      <w:lvlText w:val=""/>
      <w:lvlJc w:val="left"/>
    </w:lvl>
    <w:lvl w:ilvl="4" w:tplc="26ECB820">
      <w:numFmt w:val="decimal"/>
      <w:lvlText w:val=""/>
      <w:lvlJc w:val="left"/>
    </w:lvl>
    <w:lvl w:ilvl="5" w:tplc="1494D1B8">
      <w:numFmt w:val="decimal"/>
      <w:lvlText w:val=""/>
      <w:lvlJc w:val="left"/>
    </w:lvl>
    <w:lvl w:ilvl="6" w:tplc="3C169FAA">
      <w:numFmt w:val="decimal"/>
      <w:lvlText w:val=""/>
      <w:lvlJc w:val="left"/>
    </w:lvl>
    <w:lvl w:ilvl="7" w:tplc="CE04E476">
      <w:numFmt w:val="decimal"/>
      <w:lvlText w:val=""/>
      <w:lvlJc w:val="left"/>
    </w:lvl>
    <w:lvl w:ilvl="8" w:tplc="41DAC6BC">
      <w:numFmt w:val="decimal"/>
      <w:lvlText w:val=""/>
      <w:lvlJc w:val="left"/>
    </w:lvl>
  </w:abstractNum>
  <w:abstractNum w:abstractNumId="13" w15:restartNumberingAfterBreak="0">
    <w:nsid w:val="300B5671"/>
    <w:multiLevelType w:val="hybridMultilevel"/>
    <w:tmpl w:val="0FFED8D2"/>
    <w:lvl w:ilvl="0" w:tplc="9D4CFD5E">
      <w:start w:val="1"/>
      <w:numFmt w:val="decimal"/>
      <w:lvlText w:val="%1."/>
      <w:lvlJc w:val="left"/>
      <w:pPr>
        <w:ind w:left="835" w:hanging="248"/>
      </w:pPr>
      <w:rPr>
        <w:rFonts w:ascii="Times New Roman" w:eastAsia="Times New Roman" w:hAnsi="Times New Roman" w:cs="Times New Roman" w:hint="default"/>
        <w:b/>
        <w:bCs/>
        <w:w w:val="100"/>
        <w:sz w:val="24"/>
        <w:szCs w:val="24"/>
        <w:lang w:val="id" w:eastAsia="en-US" w:bidi="ar-SA"/>
      </w:rPr>
    </w:lvl>
    <w:lvl w:ilvl="1" w:tplc="A2922726">
      <w:start w:val="1"/>
      <w:numFmt w:val="upperLetter"/>
      <w:lvlText w:val="%2."/>
      <w:lvlJc w:val="left"/>
      <w:pPr>
        <w:ind w:left="888" w:hanging="300"/>
      </w:pPr>
      <w:rPr>
        <w:rFonts w:ascii="Times New Roman" w:eastAsia="Times New Roman" w:hAnsi="Times New Roman" w:cs="Times New Roman" w:hint="default"/>
        <w:b/>
        <w:bCs/>
        <w:spacing w:val="-1"/>
        <w:w w:val="99"/>
        <w:sz w:val="24"/>
        <w:szCs w:val="24"/>
        <w:lang w:val="id" w:eastAsia="en-US" w:bidi="ar-SA"/>
      </w:rPr>
    </w:lvl>
    <w:lvl w:ilvl="2" w:tplc="200609EE">
      <w:start w:val="1"/>
      <w:numFmt w:val="decimal"/>
      <w:lvlText w:val="%3."/>
      <w:lvlJc w:val="left"/>
      <w:pPr>
        <w:ind w:left="835" w:hanging="248"/>
      </w:pPr>
      <w:rPr>
        <w:rFonts w:ascii="Times New Roman" w:eastAsia="Times New Roman" w:hAnsi="Times New Roman" w:cs="Times New Roman" w:hint="default"/>
        <w:b/>
        <w:bCs/>
        <w:w w:val="100"/>
        <w:sz w:val="24"/>
        <w:szCs w:val="24"/>
        <w:lang w:val="id" w:eastAsia="en-US" w:bidi="ar-SA"/>
      </w:rPr>
    </w:lvl>
    <w:lvl w:ilvl="3" w:tplc="2902BD94">
      <w:numFmt w:val="bullet"/>
      <w:lvlText w:val="•"/>
      <w:lvlJc w:val="left"/>
      <w:pPr>
        <w:ind w:left="2676" w:hanging="248"/>
      </w:pPr>
      <w:rPr>
        <w:rFonts w:hint="default"/>
        <w:lang w:val="id" w:eastAsia="en-US" w:bidi="ar-SA"/>
      </w:rPr>
    </w:lvl>
    <w:lvl w:ilvl="4" w:tplc="77E036B8">
      <w:numFmt w:val="bullet"/>
      <w:lvlText w:val="•"/>
      <w:lvlJc w:val="left"/>
      <w:pPr>
        <w:ind w:left="3575" w:hanging="248"/>
      </w:pPr>
      <w:rPr>
        <w:rFonts w:hint="default"/>
        <w:lang w:val="id" w:eastAsia="en-US" w:bidi="ar-SA"/>
      </w:rPr>
    </w:lvl>
    <w:lvl w:ilvl="5" w:tplc="BBB00970">
      <w:numFmt w:val="bullet"/>
      <w:lvlText w:val="•"/>
      <w:lvlJc w:val="left"/>
      <w:pPr>
        <w:ind w:left="4473" w:hanging="248"/>
      </w:pPr>
      <w:rPr>
        <w:rFonts w:hint="default"/>
        <w:lang w:val="id" w:eastAsia="en-US" w:bidi="ar-SA"/>
      </w:rPr>
    </w:lvl>
    <w:lvl w:ilvl="6" w:tplc="4E66F642">
      <w:numFmt w:val="bullet"/>
      <w:lvlText w:val="•"/>
      <w:lvlJc w:val="left"/>
      <w:pPr>
        <w:ind w:left="5372" w:hanging="248"/>
      </w:pPr>
      <w:rPr>
        <w:rFonts w:hint="default"/>
        <w:lang w:val="id" w:eastAsia="en-US" w:bidi="ar-SA"/>
      </w:rPr>
    </w:lvl>
    <w:lvl w:ilvl="7" w:tplc="CBD0688C">
      <w:numFmt w:val="bullet"/>
      <w:lvlText w:val="•"/>
      <w:lvlJc w:val="left"/>
      <w:pPr>
        <w:ind w:left="6270" w:hanging="248"/>
      </w:pPr>
      <w:rPr>
        <w:rFonts w:hint="default"/>
        <w:lang w:val="id" w:eastAsia="en-US" w:bidi="ar-SA"/>
      </w:rPr>
    </w:lvl>
    <w:lvl w:ilvl="8" w:tplc="2B0E1C74">
      <w:numFmt w:val="bullet"/>
      <w:lvlText w:val="•"/>
      <w:lvlJc w:val="left"/>
      <w:pPr>
        <w:ind w:left="7169" w:hanging="248"/>
      </w:pPr>
      <w:rPr>
        <w:rFonts w:hint="default"/>
        <w:lang w:val="id" w:eastAsia="en-US" w:bidi="ar-SA"/>
      </w:rPr>
    </w:lvl>
  </w:abstractNum>
  <w:abstractNum w:abstractNumId="14" w15:restartNumberingAfterBreak="0">
    <w:nsid w:val="327B23C6"/>
    <w:multiLevelType w:val="hybridMultilevel"/>
    <w:tmpl w:val="4546E1BA"/>
    <w:lvl w:ilvl="0" w:tplc="514E8AA4">
      <w:start w:val="1"/>
      <w:numFmt w:val="lowerLetter"/>
      <w:lvlText w:val="%1."/>
      <w:lvlJc w:val="left"/>
    </w:lvl>
    <w:lvl w:ilvl="1" w:tplc="525C101C">
      <w:numFmt w:val="decimal"/>
      <w:lvlText w:val=""/>
      <w:lvlJc w:val="left"/>
    </w:lvl>
    <w:lvl w:ilvl="2" w:tplc="56766192">
      <w:numFmt w:val="decimal"/>
      <w:lvlText w:val=""/>
      <w:lvlJc w:val="left"/>
    </w:lvl>
    <w:lvl w:ilvl="3" w:tplc="9418CE2C">
      <w:numFmt w:val="decimal"/>
      <w:lvlText w:val=""/>
      <w:lvlJc w:val="left"/>
    </w:lvl>
    <w:lvl w:ilvl="4" w:tplc="E982C2DA">
      <w:numFmt w:val="decimal"/>
      <w:lvlText w:val=""/>
      <w:lvlJc w:val="left"/>
    </w:lvl>
    <w:lvl w:ilvl="5" w:tplc="C3063E5E">
      <w:numFmt w:val="decimal"/>
      <w:lvlText w:val=""/>
      <w:lvlJc w:val="left"/>
    </w:lvl>
    <w:lvl w:ilvl="6" w:tplc="1610A70E">
      <w:numFmt w:val="decimal"/>
      <w:lvlText w:val=""/>
      <w:lvlJc w:val="left"/>
    </w:lvl>
    <w:lvl w:ilvl="7" w:tplc="67B89F52">
      <w:numFmt w:val="decimal"/>
      <w:lvlText w:val=""/>
      <w:lvlJc w:val="left"/>
    </w:lvl>
    <w:lvl w:ilvl="8" w:tplc="A23ECEB4">
      <w:numFmt w:val="decimal"/>
      <w:lvlText w:val=""/>
      <w:lvlJc w:val="left"/>
    </w:lvl>
  </w:abstractNum>
  <w:abstractNum w:abstractNumId="15" w15:restartNumberingAfterBreak="0">
    <w:nsid w:val="3F2DBA31"/>
    <w:multiLevelType w:val="hybridMultilevel"/>
    <w:tmpl w:val="0BBCA4F0"/>
    <w:lvl w:ilvl="0" w:tplc="F6E09302">
      <w:start w:val="2"/>
      <w:numFmt w:val="decimal"/>
      <w:lvlText w:val="%1."/>
      <w:lvlJc w:val="left"/>
    </w:lvl>
    <w:lvl w:ilvl="1" w:tplc="56EABB2E">
      <w:numFmt w:val="decimal"/>
      <w:lvlText w:val=""/>
      <w:lvlJc w:val="left"/>
    </w:lvl>
    <w:lvl w:ilvl="2" w:tplc="49048A70">
      <w:numFmt w:val="decimal"/>
      <w:lvlText w:val=""/>
      <w:lvlJc w:val="left"/>
    </w:lvl>
    <w:lvl w:ilvl="3" w:tplc="883E331C">
      <w:numFmt w:val="decimal"/>
      <w:lvlText w:val=""/>
      <w:lvlJc w:val="left"/>
    </w:lvl>
    <w:lvl w:ilvl="4" w:tplc="06DA1486">
      <w:numFmt w:val="decimal"/>
      <w:lvlText w:val=""/>
      <w:lvlJc w:val="left"/>
    </w:lvl>
    <w:lvl w:ilvl="5" w:tplc="9D763822">
      <w:numFmt w:val="decimal"/>
      <w:lvlText w:val=""/>
      <w:lvlJc w:val="left"/>
    </w:lvl>
    <w:lvl w:ilvl="6" w:tplc="BD68DC48">
      <w:numFmt w:val="decimal"/>
      <w:lvlText w:val=""/>
      <w:lvlJc w:val="left"/>
    </w:lvl>
    <w:lvl w:ilvl="7" w:tplc="6420B51A">
      <w:numFmt w:val="decimal"/>
      <w:lvlText w:val=""/>
      <w:lvlJc w:val="left"/>
    </w:lvl>
    <w:lvl w:ilvl="8" w:tplc="5144FCF2">
      <w:numFmt w:val="decimal"/>
      <w:lvlText w:val=""/>
      <w:lvlJc w:val="left"/>
    </w:lvl>
  </w:abstractNum>
  <w:abstractNum w:abstractNumId="16" w15:restartNumberingAfterBreak="0">
    <w:nsid w:val="41A7C4C9"/>
    <w:multiLevelType w:val="hybridMultilevel"/>
    <w:tmpl w:val="5FB05E2A"/>
    <w:lvl w:ilvl="0" w:tplc="CC6CDB48">
      <w:start w:val="1"/>
      <w:numFmt w:val="decimal"/>
      <w:lvlText w:val="%1."/>
      <w:lvlJc w:val="left"/>
    </w:lvl>
    <w:lvl w:ilvl="1" w:tplc="E314003A">
      <w:numFmt w:val="decimal"/>
      <w:lvlText w:val=""/>
      <w:lvlJc w:val="left"/>
    </w:lvl>
    <w:lvl w:ilvl="2" w:tplc="2C089D08">
      <w:numFmt w:val="decimal"/>
      <w:lvlText w:val=""/>
      <w:lvlJc w:val="left"/>
    </w:lvl>
    <w:lvl w:ilvl="3" w:tplc="DFB01C8C">
      <w:numFmt w:val="decimal"/>
      <w:lvlText w:val=""/>
      <w:lvlJc w:val="left"/>
    </w:lvl>
    <w:lvl w:ilvl="4" w:tplc="7E867E66">
      <w:numFmt w:val="decimal"/>
      <w:lvlText w:val=""/>
      <w:lvlJc w:val="left"/>
    </w:lvl>
    <w:lvl w:ilvl="5" w:tplc="937C6E68">
      <w:numFmt w:val="decimal"/>
      <w:lvlText w:val=""/>
      <w:lvlJc w:val="left"/>
    </w:lvl>
    <w:lvl w:ilvl="6" w:tplc="09183CCA">
      <w:numFmt w:val="decimal"/>
      <w:lvlText w:val=""/>
      <w:lvlJc w:val="left"/>
    </w:lvl>
    <w:lvl w:ilvl="7" w:tplc="6D605990">
      <w:numFmt w:val="decimal"/>
      <w:lvlText w:val=""/>
      <w:lvlJc w:val="left"/>
    </w:lvl>
    <w:lvl w:ilvl="8" w:tplc="50E6E480">
      <w:numFmt w:val="decimal"/>
      <w:lvlText w:val=""/>
      <w:lvlJc w:val="left"/>
    </w:lvl>
  </w:abstractNum>
  <w:abstractNum w:abstractNumId="17" w15:restartNumberingAfterBreak="0">
    <w:nsid w:val="41B71EFB"/>
    <w:multiLevelType w:val="hybridMultilevel"/>
    <w:tmpl w:val="A274C5BC"/>
    <w:lvl w:ilvl="0" w:tplc="3EA48602">
      <w:start w:val="1"/>
      <w:numFmt w:val="decimal"/>
      <w:lvlText w:val="%1."/>
      <w:lvlJc w:val="left"/>
    </w:lvl>
    <w:lvl w:ilvl="1" w:tplc="A06E0DF8">
      <w:numFmt w:val="decimal"/>
      <w:lvlText w:val=""/>
      <w:lvlJc w:val="left"/>
    </w:lvl>
    <w:lvl w:ilvl="2" w:tplc="2FFC6642">
      <w:numFmt w:val="decimal"/>
      <w:lvlText w:val=""/>
      <w:lvlJc w:val="left"/>
    </w:lvl>
    <w:lvl w:ilvl="3" w:tplc="4DF4DA2A">
      <w:numFmt w:val="decimal"/>
      <w:lvlText w:val=""/>
      <w:lvlJc w:val="left"/>
    </w:lvl>
    <w:lvl w:ilvl="4" w:tplc="3B00DE46">
      <w:numFmt w:val="decimal"/>
      <w:lvlText w:val=""/>
      <w:lvlJc w:val="left"/>
    </w:lvl>
    <w:lvl w:ilvl="5" w:tplc="DD98D10A">
      <w:numFmt w:val="decimal"/>
      <w:lvlText w:val=""/>
      <w:lvlJc w:val="left"/>
    </w:lvl>
    <w:lvl w:ilvl="6" w:tplc="E73CA8EE">
      <w:numFmt w:val="decimal"/>
      <w:lvlText w:val=""/>
      <w:lvlJc w:val="left"/>
    </w:lvl>
    <w:lvl w:ilvl="7" w:tplc="33CECE9C">
      <w:numFmt w:val="decimal"/>
      <w:lvlText w:val=""/>
      <w:lvlJc w:val="left"/>
    </w:lvl>
    <w:lvl w:ilvl="8" w:tplc="B2BC749A">
      <w:numFmt w:val="decimal"/>
      <w:lvlText w:val=""/>
      <w:lvlJc w:val="left"/>
    </w:lvl>
  </w:abstractNum>
  <w:abstractNum w:abstractNumId="18" w15:restartNumberingAfterBreak="0">
    <w:nsid w:val="431BD7B7"/>
    <w:multiLevelType w:val="hybridMultilevel"/>
    <w:tmpl w:val="86F275E0"/>
    <w:lvl w:ilvl="0" w:tplc="904674F2">
      <w:start w:val="1"/>
      <w:numFmt w:val="decimal"/>
      <w:lvlText w:val="%1."/>
      <w:lvlJc w:val="left"/>
    </w:lvl>
    <w:lvl w:ilvl="1" w:tplc="C7685C84">
      <w:numFmt w:val="decimal"/>
      <w:lvlText w:val=""/>
      <w:lvlJc w:val="left"/>
    </w:lvl>
    <w:lvl w:ilvl="2" w:tplc="AB1E4EF8">
      <w:numFmt w:val="decimal"/>
      <w:lvlText w:val=""/>
      <w:lvlJc w:val="left"/>
    </w:lvl>
    <w:lvl w:ilvl="3" w:tplc="E6B8BEE2">
      <w:numFmt w:val="decimal"/>
      <w:lvlText w:val=""/>
      <w:lvlJc w:val="left"/>
    </w:lvl>
    <w:lvl w:ilvl="4" w:tplc="9FE6A76C">
      <w:numFmt w:val="decimal"/>
      <w:lvlText w:val=""/>
      <w:lvlJc w:val="left"/>
    </w:lvl>
    <w:lvl w:ilvl="5" w:tplc="43F6BECC">
      <w:numFmt w:val="decimal"/>
      <w:lvlText w:val=""/>
      <w:lvlJc w:val="left"/>
    </w:lvl>
    <w:lvl w:ilvl="6" w:tplc="34EA5414">
      <w:numFmt w:val="decimal"/>
      <w:lvlText w:val=""/>
      <w:lvlJc w:val="left"/>
    </w:lvl>
    <w:lvl w:ilvl="7" w:tplc="E03E2CDE">
      <w:numFmt w:val="decimal"/>
      <w:lvlText w:val=""/>
      <w:lvlJc w:val="left"/>
    </w:lvl>
    <w:lvl w:ilvl="8" w:tplc="B792F53E">
      <w:numFmt w:val="decimal"/>
      <w:lvlText w:val=""/>
      <w:lvlJc w:val="left"/>
    </w:lvl>
  </w:abstractNum>
  <w:abstractNum w:abstractNumId="19" w15:restartNumberingAfterBreak="0">
    <w:nsid w:val="4353D0CD"/>
    <w:multiLevelType w:val="hybridMultilevel"/>
    <w:tmpl w:val="3B0E095E"/>
    <w:lvl w:ilvl="0" w:tplc="B5BEE62E">
      <w:start w:val="2"/>
      <w:numFmt w:val="upperLetter"/>
      <w:lvlText w:val="%1."/>
      <w:lvlJc w:val="left"/>
    </w:lvl>
    <w:lvl w:ilvl="1" w:tplc="18AA8148">
      <w:numFmt w:val="decimal"/>
      <w:lvlText w:val=""/>
      <w:lvlJc w:val="left"/>
    </w:lvl>
    <w:lvl w:ilvl="2" w:tplc="442221E4">
      <w:numFmt w:val="decimal"/>
      <w:lvlText w:val=""/>
      <w:lvlJc w:val="left"/>
    </w:lvl>
    <w:lvl w:ilvl="3" w:tplc="B42CA680">
      <w:numFmt w:val="decimal"/>
      <w:lvlText w:val=""/>
      <w:lvlJc w:val="left"/>
    </w:lvl>
    <w:lvl w:ilvl="4" w:tplc="2DDCC328">
      <w:numFmt w:val="decimal"/>
      <w:lvlText w:val=""/>
      <w:lvlJc w:val="left"/>
    </w:lvl>
    <w:lvl w:ilvl="5" w:tplc="4D60D6DC">
      <w:numFmt w:val="decimal"/>
      <w:lvlText w:val=""/>
      <w:lvlJc w:val="left"/>
    </w:lvl>
    <w:lvl w:ilvl="6" w:tplc="4722634C">
      <w:numFmt w:val="decimal"/>
      <w:lvlText w:val=""/>
      <w:lvlJc w:val="left"/>
    </w:lvl>
    <w:lvl w:ilvl="7" w:tplc="B89603F4">
      <w:numFmt w:val="decimal"/>
      <w:lvlText w:val=""/>
      <w:lvlJc w:val="left"/>
    </w:lvl>
    <w:lvl w:ilvl="8" w:tplc="292242DC">
      <w:numFmt w:val="decimal"/>
      <w:lvlText w:val=""/>
      <w:lvlJc w:val="left"/>
    </w:lvl>
  </w:abstractNum>
  <w:abstractNum w:abstractNumId="20" w15:restartNumberingAfterBreak="0">
    <w:nsid w:val="436C6125"/>
    <w:multiLevelType w:val="hybridMultilevel"/>
    <w:tmpl w:val="7E0883AA"/>
    <w:lvl w:ilvl="0" w:tplc="ACD60B76">
      <w:start w:val="6"/>
      <w:numFmt w:val="upperLetter"/>
      <w:lvlText w:val="%1."/>
      <w:lvlJc w:val="left"/>
    </w:lvl>
    <w:lvl w:ilvl="1" w:tplc="1A6E45B6">
      <w:start w:val="1"/>
      <w:numFmt w:val="decimal"/>
      <w:lvlText w:val="%2."/>
      <w:lvlJc w:val="left"/>
    </w:lvl>
    <w:lvl w:ilvl="2" w:tplc="CBEE0662">
      <w:start w:val="1"/>
      <w:numFmt w:val="decimal"/>
      <w:lvlText w:val="%3"/>
      <w:lvlJc w:val="left"/>
    </w:lvl>
    <w:lvl w:ilvl="3" w:tplc="2F5A0C1C">
      <w:numFmt w:val="decimal"/>
      <w:lvlText w:val=""/>
      <w:lvlJc w:val="left"/>
    </w:lvl>
    <w:lvl w:ilvl="4" w:tplc="CC9C03E2">
      <w:numFmt w:val="decimal"/>
      <w:lvlText w:val=""/>
      <w:lvlJc w:val="left"/>
    </w:lvl>
    <w:lvl w:ilvl="5" w:tplc="70562182">
      <w:numFmt w:val="decimal"/>
      <w:lvlText w:val=""/>
      <w:lvlJc w:val="left"/>
    </w:lvl>
    <w:lvl w:ilvl="6" w:tplc="EB76BE5A">
      <w:numFmt w:val="decimal"/>
      <w:lvlText w:val=""/>
      <w:lvlJc w:val="left"/>
    </w:lvl>
    <w:lvl w:ilvl="7" w:tplc="F7CE4168">
      <w:numFmt w:val="decimal"/>
      <w:lvlText w:val=""/>
      <w:lvlJc w:val="left"/>
    </w:lvl>
    <w:lvl w:ilvl="8" w:tplc="88300392">
      <w:numFmt w:val="decimal"/>
      <w:lvlText w:val=""/>
      <w:lvlJc w:val="left"/>
    </w:lvl>
  </w:abstractNum>
  <w:abstractNum w:abstractNumId="21" w15:restartNumberingAfterBreak="0">
    <w:nsid w:val="48F35013"/>
    <w:multiLevelType w:val="hybridMultilevel"/>
    <w:tmpl w:val="6EC0255C"/>
    <w:lvl w:ilvl="0" w:tplc="7E2CF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AFB66"/>
    <w:multiLevelType w:val="hybridMultilevel"/>
    <w:tmpl w:val="9B62ABE8"/>
    <w:lvl w:ilvl="0" w:tplc="77EE7B68">
      <w:start w:val="2"/>
      <w:numFmt w:val="upperLetter"/>
      <w:lvlText w:val="%1."/>
      <w:lvlJc w:val="left"/>
    </w:lvl>
    <w:lvl w:ilvl="1" w:tplc="CE3A0828">
      <w:start w:val="1"/>
      <w:numFmt w:val="decimal"/>
      <w:lvlText w:val="%2"/>
      <w:lvlJc w:val="left"/>
    </w:lvl>
    <w:lvl w:ilvl="2" w:tplc="3A04FC4E">
      <w:numFmt w:val="decimal"/>
      <w:lvlText w:val=""/>
      <w:lvlJc w:val="left"/>
    </w:lvl>
    <w:lvl w:ilvl="3" w:tplc="F25E908A">
      <w:numFmt w:val="decimal"/>
      <w:lvlText w:val=""/>
      <w:lvlJc w:val="left"/>
    </w:lvl>
    <w:lvl w:ilvl="4" w:tplc="96B06628">
      <w:numFmt w:val="decimal"/>
      <w:lvlText w:val=""/>
      <w:lvlJc w:val="left"/>
    </w:lvl>
    <w:lvl w:ilvl="5" w:tplc="A440DC7A">
      <w:numFmt w:val="decimal"/>
      <w:lvlText w:val=""/>
      <w:lvlJc w:val="left"/>
    </w:lvl>
    <w:lvl w:ilvl="6" w:tplc="F3164D9A">
      <w:numFmt w:val="decimal"/>
      <w:lvlText w:val=""/>
      <w:lvlJc w:val="left"/>
    </w:lvl>
    <w:lvl w:ilvl="7" w:tplc="8020D89A">
      <w:numFmt w:val="decimal"/>
      <w:lvlText w:val=""/>
      <w:lvlJc w:val="left"/>
    </w:lvl>
    <w:lvl w:ilvl="8" w:tplc="4E36F1B8">
      <w:numFmt w:val="decimal"/>
      <w:lvlText w:val=""/>
      <w:lvlJc w:val="left"/>
    </w:lvl>
  </w:abstractNum>
  <w:abstractNum w:abstractNumId="23" w15:restartNumberingAfterBreak="0">
    <w:nsid w:val="4EBF4007"/>
    <w:multiLevelType w:val="hybridMultilevel"/>
    <w:tmpl w:val="1EB8F918"/>
    <w:lvl w:ilvl="0" w:tplc="6A582C2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5792D"/>
    <w:multiLevelType w:val="hybridMultilevel"/>
    <w:tmpl w:val="640C7CE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B500D"/>
    <w:multiLevelType w:val="hybridMultilevel"/>
    <w:tmpl w:val="08CE0E8C"/>
    <w:lvl w:ilvl="0" w:tplc="65D880FE">
      <w:start w:val="2"/>
      <w:numFmt w:val="decimal"/>
      <w:lvlText w:val="%1."/>
      <w:lvlJc w:val="left"/>
    </w:lvl>
    <w:lvl w:ilvl="1" w:tplc="2976ED84">
      <w:numFmt w:val="decimal"/>
      <w:lvlText w:val=""/>
      <w:lvlJc w:val="left"/>
    </w:lvl>
    <w:lvl w:ilvl="2" w:tplc="94D41F60">
      <w:numFmt w:val="decimal"/>
      <w:lvlText w:val=""/>
      <w:lvlJc w:val="left"/>
    </w:lvl>
    <w:lvl w:ilvl="3" w:tplc="2A86A836">
      <w:numFmt w:val="decimal"/>
      <w:lvlText w:val=""/>
      <w:lvlJc w:val="left"/>
    </w:lvl>
    <w:lvl w:ilvl="4" w:tplc="9FA8847E">
      <w:numFmt w:val="decimal"/>
      <w:lvlText w:val=""/>
      <w:lvlJc w:val="left"/>
    </w:lvl>
    <w:lvl w:ilvl="5" w:tplc="35B85E56">
      <w:numFmt w:val="decimal"/>
      <w:lvlText w:val=""/>
      <w:lvlJc w:val="left"/>
    </w:lvl>
    <w:lvl w:ilvl="6" w:tplc="850A3446">
      <w:numFmt w:val="decimal"/>
      <w:lvlText w:val=""/>
      <w:lvlJc w:val="left"/>
    </w:lvl>
    <w:lvl w:ilvl="7" w:tplc="B314BC34">
      <w:numFmt w:val="decimal"/>
      <w:lvlText w:val=""/>
      <w:lvlJc w:val="left"/>
    </w:lvl>
    <w:lvl w:ilvl="8" w:tplc="99E8C2E0">
      <w:numFmt w:val="decimal"/>
      <w:lvlText w:val=""/>
      <w:lvlJc w:val="left"/>
    </w:lvl>
  </w:abstractNum>
  <w:abstractNum w:abstractNumId="26" w15:restartNumberingAfterBreak="0">
    <w:nsid w:val="51E75261"/>
    <w:multiLevelType w:val="multilevel"/>
    <w:tmpl w:val="25EC51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2F24C9"/>
    <w:multiLevelType w:val="hybridMultilevel"/>
    <w:tmpl w:val="9392DE3A"/>
    <w:lvl w:ilvl="0" w:tplc="A58A3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90292A"/>
    <w:multiLevelType w:val="multilevel"/>
    <w:tmpl w:val="F5404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BBD95A"/>
    <w:multiLevelType w:val="hybridMultilevel"/>
    <w:tmpl w:val="9C88B748"/>
    <w:lvl w:ilvl="0" w:tplc="BE4E65A4">
      <w:start w:val="1"/>
      <w:numFmt w:val="upperLetter"/>
      <w:lvlText w:val="%1"/>
      <w:lvlJc w:val="left"/>
    </w:lvl>
    <w:lvl w:ilvl="1" w:tplc="C8E23036">
      <w:start w:val="1"/>
      <w:numFmt w:val="decimal"/>
      <w:lvlText w:val="%2"/>
      <w:lvlJc w:val="left"/>
    </w:lvl>
    <w:lvl w:ilvl="2" w:tplc="17186706">
      <w:start w:val="1"/>
      <w:numFmt w:val="decimal"/>
      <w:lvlText w:val="%3."/>
      <w:lvlJc w:val="left"/>
    </w:lvl>
    <w:lvl w:ilvl="3" w:tplc="D20A84BC">
      <w:numFmt w:val="decimal"/>
      <w:lvlText w:val=""/>
      <w:lvlJc w:val="left"/>
    </w:lvl>
    <w:lvl w:ilvl="4" w:tplc="C562B1EA">
      <w:numFmt w:val="decimal"/>
      <w:lvlText w:val=""/>
      <w:lvlJc w:val="left"/>
    </w:lvl>
    <w:lvl w:ilvl="5" w:tplc="00C4C356">
      <w:numFmt w:val="decimal"/>
      <w:lvlText w:val=""/>
      <w:lvlJc w:val="left"/>
    </w:lvl>
    <w:lvl w:ilvl="6" w:tplc="2E700D22">
      <w:numFmt w:val="decimal"/>
      <w:lvlText w:val=""/>
      <w:lvlJc w:val="left"/>
    </w:lvl>
    <w:lvl w:ilvl="7" w:tplc="352C2484">
      <w:numFmt w:val="decimal"/>
      <w:lvlText w:val=""/>
      <w:lvlJc w:val="left"/>
    </w:lvl>
    <w:lvl w:ilvl="8" w:tplc="36F81B24">
      <w:numFmt w:val="decimal"/>
      <w:lvlText w:val=""/>
      <w:lvlJc w:val="left"/>
    </w:lvl>
  </w:abstractNum>
  <w:abstractNum w:abstractNumId="30" w15:restartNumberingAfterBreak="0">
    <w:nsid w:val="673362E9"/>
    <w:multiLevelType w:val="hybridMultilevel"/>
    <w:tmpl w:val="88A22B36"/>
    <w:lvl w:ilvl="0" w:tplc="55422F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63845E"/>
    <w:multiLevelType w:val="hybridMultilevel"/>
    <w:tmpl w:val="9CDC4DB0"/>
    <w:lvl w:ilvl="0" w:tplc="D6AE5ED0">
      <w:start w:val="2"/>
      <w:numFmt w:val="lowerLetter"/>
      <w:lvlText w:val="%1."/>
      <w:lvlJc w:val="left"/>
    </w:lvl>
    <w:lvl w:ilvl="1" w:tplc="A5C4D5F6">
      <w:numFmt w:val="decimal"/>
      <w:lvlText w:val=""/>
      <w:lvlJc w:val="left"/>
    </w:lvl>
    <w:lvl w:ilvl="2" w:tplc="D908AF56">
      <w:numFmt w:val="decimal"/>
      <w:lvlText w:val=""/>
      <w:lvlJc w:val="left"/>
    </w:lvl>
    <w:lvl w:ilvl="3" w:tplc="2368B47E">
      <w:numFmt w:val="decimal"/>
      <w:lvlText w:val=""/>
      <w:lvlJc w:val="left"/>
    </w:lvl>
    <w:lvl w:ilvl="4" w:tplc="BB6819E2">
      <w:numFmt w:val="decimal"/>
      <w:lvlText w:val=""/>
      <w:lvlJc w:val="left"/>
    </w:lvl>
    <w:lvl w:ilvl="5" w:tplc="70B0819E">
      <w:numFmt w:val="decimal"/>
      <w:lvlText w:val=""/>
      <w:lvlJc w:val="left"/>
    </w:lvl>
    <w:lvl w:ilvl="6" w:tplc="2D16F650">
      <w:numFmt w:val="decimal"/>
      <w:lvlText w:val=""/>
      <w:lvlJc w:val="left"/>
    </w:lvl>
    <w:lvl w:ilvl="7" w:tplc="E8BC28FE">
      <w:numFmt w:val="decimal"/>
      <w:lvlText w:val=""/>
      <w:lvlJc w:val="left"/>
    </w:lvl>
    <w:lvl w:ilvl="8" w:tplc="FB28DCA8">
      <w:numFmt w:val="decimal"/>
      <w:lvlText w:val=""/>
      <w:lvlJc w:val="left"/>
    </w:lvl>
  </w:abstractNum>
  <w:abstractNum w:abstractNumId="32" w15:restartNumberingAfterBreak="0">
    <w:nsid w:val="69484771"/>
    <w:multiLevelType w:val="hybridMultilevel"/>
    <w:tmpl w:val="6E22A698"/>
    <w:lvl w:ilvl="0" w:tplc="EF4A758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68079A"/>
    <w:multiLevelType w:val="hybridMultilevel"/>
    <w:tmpl w:val="87FAE262"/>
    <w:lvl w:ilvl="0" w:tplc="4FE8FBF0">
      <w:start w:val="1"/>
      <w:numFmt w:val="upperLetter"/>
      <w:lvlText w:val="%1"/>
      <w:lvlJc w:val="left"/>
    </w:lvl>
    <w:lvl w:ilvl="1" w:tplc="C7F20304">
      <w:start w:val="3"/>
      <w:numFmt w:val="decimal"/>
      <w:lvlText w:val="%2."/>
      <w:lvlJc w:val="left"/>
    </w:lvl>
    <w:lvl w:ilvl="2" w:tplc="F062A6EA">
      <w:numFmt w:val="decimal"/>
      <w:lvlText w:val=""/>
      <w:lvlJc w:val="left"/>
    </w:lvl>
    <w:lvl w:ilvl="3" w:tplc="C8700134">
      <w:numFmt w:val="decimal"/>
      <w:lvlText w:val=""/>
      <w:lvlJc w:val="left"/>
    </w:lvl>
    <w:lvl w:ilvl="4" w:tplc="9A925096">
      <w:numFmt w:val="decimal"/>
      <w:lvlText w:val=""/>
      <w:lvlJc w:val="left"/>
    </w:lvl>
    <w:lvl w:ilvl="5" w:tplc="DE5AAFF2">
      <w:numFmt w:val="decimal"/>
      <w:lvlText w:val=""/>
      <w:lvlJc w:val="left"/>
    </w:lvl>
    <w:lvl w:ilvl="6" w:tplc="4394DA28">
      <w:numFmt w:val="decimal"/>
      <w:lvlText w:val=""/>
      <w:lvlJc w:val="left"/>
    </w:lvl>
    <w:lvl w:ilvl="7" w:tplc="DE20EFB8">
      <w:numFmt w:val="decimal"/>
      <w:lvlText w:val=""/>
      <w:lvlJc w:val="left"/>
    </w:lvl>
    <w:lvl w:ilvl="8" w:tplc="1A28F196">
      <w:numFmt w:val="decimal"/>
      <w:lvlText w:val=""/>
      <w:lvlJc w:val="left"/>
    </w:lvl>
  </w:abstractNum>
  <w:abstractNum w:abstractNumId="34" w15:restartNumberingAfterBreak="0">
    <w:nsid w:val="75A2A8D4"/>
    <w:multiLevelType w:val="hybridMultilevel"/>
    <w:tmpl w:val="9AB69FAE"/>
    <w:lvl w:ilvl="0" w:tplc="6A0A6F96">
      <w:start w:val="3"/>
      <w:numFmt w:val="lowerLetter"/>
      <w:lvlText w:val="%1."/>
      <w:lvlJc w:val="left"/>
    </w:lvl>
    <w:lvl w:ilvl="1" w:tplc="3A7E4F42">
      <w:numFmt w:val="decimal"/>
      <w:lvlText w:val=""/>
      <w:lvlJc w:val="left"/>
    </w:lvl>
    <w:lvl w:ilvl="2" w:tplc="1FC2CDF4">
      <w:numFmt w:val="decimal"/>
      <w:lvlText w:val=""/>
      <w:lvlJc w:val="left"/>
    </w:lvl>
    <w:lvl w:ilvl="3" w:tplc="B596F09A">
      <w:numFmt w:val="decimal"/>
      <w:lvlText w:val=""/>
      <w:lvlJc w:val="left"/>
    </w:lvl>
    <w:lvl w:ilvl="4" w:tplc="D76E409E">
      <w:numFmt w:val="decimal"/>
      <w:lvlText w:val=""/>
      <w:lvlJc w:val="left"/>
    </w:lvl>
    <w:lvl w:ilvl="5" w:tplc="3BD0135E">
      <w:numFmt w:val="decimal"/>
      <w:lvlText w:val=""/>
      <w:lvlJc w:val="left"/>
    </w:lvl>
    <w:lvl w:ilvl="6" w:tplc="4B683C78">
      <w:numFmt w:val="decimal"/>
      <w:lvlText w:val=""/>
      <w:lvlJc w:val="left"/>
    </w:lvl>
    <w:lvl w:ilvl="7" w:tplc="48183D8C">
      <w:numFmt w:val="decimal"/>
      <w:lvlText w:val=""/>
      <w:lvlJc w:val="left"/>
    </w:lvl>
    <w:lvl w:ilvl="8" w:tplc="7638D1EE">
      <w:numFmt w:val="decimal"/>
      <w:lvlText w:val=""/>
      <w:lvlJc w:val="left"/>
    </w:lvl>
  </w:abstractNum>
  <w:abstractNum w:abstractNumId="35" w15:restartNumberingAfterBreak="0">
    <w:nsid w:val="79838CB2"/>
    <w:multiLevelType w:val="hybridMultilevel"/>
    <w:tmpl w:val="03A4E970"/>
    <w:lvl w:ilvl="0" w:tplc="2138E05A">
      <w:start w:val="6"/>
      <w:numFmt w:val="lowerLetter"/>
      <w:lvlText w:val="%1."/>
      <w:lvlJc w:val="left"/>
    </w:lvl>
    <w:lvl w:ilvl="1" w:tplc="9F6C5EE2">
      <w:numFmt w:val="decimal"/>
      <w:lvlText w:val=""/>
      <w:lvlJc w:val="left"/>
    </w:lvl>
    <w:lvl w:ilvl="2" w:tplc="A162CD84">
      <w:numFmt w:val="decimal"/>
      <w:lvlText w:val=""/>
      <w:lvlJc w:val="left"/>
    </w:lvl>
    <w:lvl w:ilvl="3" w:tplc="F2EE5236">
      <w:numFmt w:val="decimal"/>
      <w:lvlText w:val=""/>
      <w:lvlJc w:val="left"/>
    </w:lvl>
    <w:lvl w:ilvl="4" w:tplc="42449674">
      <w:numFmt w:val="decimal"/>
      <w:lvlText w:val=""/>
      <w:lvlJc w:val="left"/>
    </w:lvl>
    <w:lvl w:ilvl="5" w:tplc="46FEEC78">
      <w:numFmt w:val="decimal"/>
      <w:lvlText w:val=""/>
      <w:lvlJc w:val="left"/>
    </w:lvl>
    <w:lvl w:ilvl="6" w:tplc="7EB2FB94">
      <w:numFmt w:val="decimal"/>
      <w:lvlText w:val=""/>
      <w:lvlJc w:val="left"/>
    </w:lvl>
    <w:lvl w:ilvl="7" w:tplc="1B32CFA6">
      <w:numFmt w:val="decimal"/>
      <w:lvlText w:val=""/>
      <w:lvlJc w:val="left"/>
    </w:lvl>
    <w:lvl w:ilvl="8" w:tplc="8E96B9B0">
      <w:numFmt w:val="decimal"/>
      <w:lvlText w:val=""/>
      <w:lvlJc w:val="left"/>
    </w:lvl>
  </w:abstractNum>
  <w:abstractNum w:abstractNumId="36" w15:restartNumberingAfterBreak="0">
    <w:nsid w:val="79E2A9E3"/>
    <w:multiLevelType w:val="hybridMultilevel"/>
    <w:tmpl w:val="CC7403EA"/>
    <w:lvl w:ilvl="0" w:tplc="A2A056A8">
      <w:start w:val="1"/>
      <w:numFmt w:val="lowerLetter"/>
      <w:lvlText w:val="%1."/>
      <w:lvlJc w:val="left"/>
    </w:lvl>
    <w:lvl w:ilvl="1" w:tplc="D41CE0C8">
      <w:start w:val="1"/>
      <w:numFmt w:val="decimal"/>
      <w:lvlText w:val="%2."/>
      <w:lvlJc w:val="left"/>
    </w:lvl>
    <w:lvl w:ilvl="2" w:tplc="DB46ABE4">
      <w:start w:val="1"/>
      <w:numFmt w:val="decimal"/>
      <w:lvlText w:val="%3."/>
      <w:lvlJc w:val="left"/>
    </w:lvl>
    <w:lvl w:ilvl="3" w:tplc="B720F75C">
      <w:start w:val="1"/>
      <w:numFmt w:val="bullet"/>
      <w:lvlText w:val="·"/>
      <w:lvlJc w:val="left"/>
    </w:lvl>
    <w:lvl w:ilvl="4" w:tplc="165E81BC">
      <w:numFmt w:val="decimal"/>
      <w:lvlText w:val=""/>
      <w:lvlJc w:val="left"/>
    </w:lvl>
    <w:lvl w:ilvl="5" w:tplc="7DD845A2">
      <w:numFmt w:val="decimal"/>
      <w:lvlText w:val=""/>
      <w:lvlJc w:val="left"/>
    </w:lvl>
    <w:lvl w:ilvl="6" w:tplc="B33E0984">
      <w:numFmt w:val="decimal"/>
      <w:lvlText w:val=""/>
      <w:lvlJc w:val="left"/>
    </w:lvl>
    <w:lvl w:ilvl="7" w:tplc="742A0DB0">
      <w:numFmt w:val="decimal"/>
      <w:lvlText w:val=""/>
      <w:lvlJc w:val="left"/>
    </w:lvl>
    <w:lvl w:ilvl="8" w:tplc="78083A7C">
      <w:numFmt w:val="decimal"/>
      <w:lvlText w:val=""/>
      <w:lvlJc w:val="left"/>
    </w:lvl>
  </w:abstractNum>
  <w:abstractNum w:abstractNumId="37" w15:restartNumberingAfterBreak="0">
    <w:nsid w:val="7C83E458"/>
    <w:multiLevelType w:val="hybridMultilevel"/>
    <w:tmpl w:val="74A8E984"/>
    <w:lvl w:ilvl="0" w:tplc="27B21ACE">
      <w:start w:val="1"/>
      <w:numFmt w:val="lowerLetter"/>
      <w:lvlText w:val="%1"/>
      <w:lvlJc w:val="left"/>
    </w:lvl>
    <w:lvl w:ilvl="1" w:tplc="D3620FA6">
      <w:start w:val="1"/>
      <w:numFmt w:val="lowerLetter"/>
      <w:lvlText w:val="%2."/>
      <w:lvlJc w:val="left"/>
    </w:lvl>
    <w:lvl w:ilvl="2" w:tplc="D098CED2">
      <w:numFmt w:val="decimal"/>
      <w:lvlText w:val=""/>
      <w:lvlJc w:val="left"/>
    </w:lvl>
    <w:lvl w:ilvl="3" w:tplc="0A42FDCA">
      <w:numFmt w:val="decimal"/>
      <w:lvlText w:val=""/>
      <w:lvlJc w:val="left"/>
    </w:lvl>
    <w:lvl w:ilvl="4" w:tplc="F0DA9FE0">
      <w:numFmt w:val="decimal"/>
      <w:lvlText w:val=""/>
      <w:lvlJc w:val="left"/>
    </w:lvl>
    <w:lvl w:ilvl="5" w:tplc="C994CAFC">
      <w:numFmt w:val="decimal"/>
      <w:lvlText w:val=""/>
      <w:lvlJc w:val="left"/>
    </w:lvl>
    <w:lvl w:ilvl="6" w:tplc="D1E4D838">
      <w:numFmt w:val="decimal"/>
      <w:lvlText w:val=""/>
      <w:lvlJc w:val="left"/>
    </w:lvl>
    <w:lvl w:ilvl="7" w:tplc="7728B314">
      <w:numFmt w:val="decimal"/>
      <w:lvlText w:val=""/>
      <w:lvlJc w:val="left"/>
    </w:lvl>
    <w:lvl w:ilvl="8" w:tplc="78FE167E">
      <w:numFmt w:val="decimal"/>
      <w:lvlText w:val=""/>
      <w:lvlJc w:val="left"/>
    </w:lvl>
  </w:abstractNum>
  <w:num w:numId="1">
    <w:abstractNumId w:val="6"/>
  </w:num>
  <w:num w:numId="2">
    <w:abstractNumId w:val="27"/>
  </w:num>
  <w:num w:numId="3">
    <w:abstractNumId w:val="7"/>
  </w:num>
  <w:num w:numId="4">
    <w:abstractNumId w:val="28"/>
  </w:num>
  <w:num w:numId="5">
    <w:abstractNumId w:val="26"/>
  </w:num>
  <w:num w:numId="6">
    <w:abstractNumId w:val="1"/>
  </w:num>
  <w:num w:numId="7">
    <w:abstractNumId w:val="13"/>
  </w:num>
  <w:num w:numId="8">
    <w:abstractNumId w:val="30"/>
  </w:num>
  <w:num w:numId="9">
    <w:abstractNumId w:val="12"/>
  </w:num>
  <w:num w:numId="10">
    <w:abstractNumId w:val="17"/>
  </w:num>
  <w:num w:numId="11">
    <w:abstractNumId w:val="36"/>
  </w:num>
  <w:num w:numId="12">
    <w:abstractNumId w:val="32"/>
  </w:num>
  <w:num w:numId="13">
    <w:abstractNumId w:val="16"/>
  </w:num>
  <w:num w:numId="14">
    <w:abstractNumId w:val="33"/>
  </w:num>
  <w:num w:numId="15">
    <w:abstractNumId w:val="22"/>
  </w:num>
  <w:num w:numId="16">
    <w:abstractNumId w:val="9"/>
  </w:num>
  <w:num w:numId="17">
    <w:abstractNumId w:val="25"/>
  </w:num>
  <w:num w:numId="18">
    <w:abstractNumId w:val="18"/>
  </w:num>
  <w:num w:numId="19">
    <w:abstractNumId w:val="15"/>
  </w:num>
  <w:num w:numId="20">
    <w:abstractNumId w:val="37"/>
  </w:num>
  <w:num w:numId="21">
    <w:abstractNumId w:val="8"/>
  </w:num>
  <w:num w:numId="22">
    <w:abstractNumId w:val="29"/>
  </w:num>
  <w:num w:numId="23">
    <w:abstractNumId w:val="20"/>
  </w:num>
  <w:num w:numId="24">
    <w:abstractNumId w:val="14"/>
  </w:num>
  <w:num w:numId="25">
    <w:abstractNumId w:val="24"/>
  </w:num>
  <w:num w:numId="26">
    <w:abstractNumId w:val="11"/>
  </w:num>
  <w:num w:numId="27">
    <w:abstractNumId w:val="31"/>
  </w:num>
  <w:num w:numId="28">
    <w:abstractNumId w:val="34"/>
  </w:num>
  <w:num w:numId="29">
    <w:abstractNumId w:val="2"/>
  </w:num>
  <w:num w:numId="30">
    <w:abstractNumId w:val="35"/>
  </w:num>
  <w:num w:numId="31">
    <w:abstractNumId w:val="19"/>
  </w:num>
  <w:num w:numId="32">
    <w:abstractNumId w:val="3"/>
  </w:num>
  <w:num w:numId="33">
    <w:abstractNumId w:val="23"/>
  </w:num>
  <w:num w:numId="34">
    <w:abstractNumId w:val="4"/>
  </w:num>
  <w:num w:numId="35">
    <w:abstractNumId w:val="10"/>
  </w:num>
  <w:num w:numId="36">
    <w:abstractNumId w:val="0"/>
  </w:num>
  <w:num w:numId="37">
    <w:abstractNumId w:val="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52"/>
    <w:rsid w:val="00006EEA"/>
    <w:rsid w:val="00024AA7"/>
    <w:rsid w:val="00026DCB"/>
    <w:rsid w:val="00047B5D"/>
    <w:rsid w:val="000A2203"/>
    <w:rsid w:val="000C3921"/>
    <w:rsid w:val="000C7E69"/>
    <w:rsid w:val="001123AD"/>
    <w:rsid w:val="00131C92"/>
    <w:rsid w:val="0013377F"/>
    <w:rsid w:val="001374B0"/>
    <w:rsid w:val="00182C8B"/>
    <w:rsid w:val="00194D29"/>
    <w:rsid w:val="00197DB4"/>
    <w:rsid w:val="001B162C"/>
    <w:rsid w:val="001C38AE"/>
    <w:rsid w:val="001C7228"/>
    <w:rsid w:val="001D12C4"/>
    <w:rsid w:val="001E0C11"/>
    <w:rsid w:val="002059F4"/>
    <w:rsid w:val="0025776B"/>
    <w:rsid w:val="002663C1"/>
    <w:rsid w:val="00273AF2"/>
    <w:rsid w:val="00284F3C"/>
    <w:rsid w:val="0029183B"/>
    <w:rsid w:val="00296AD9"/>
    <w:rsid w:val="00317032"/>
    <w:rsid w:val="00333A24"/>
    <w:rsid w:val="00333EB4"/>
    <w:rsid w:val="0038545A"/>
    <w:rsid w:val="003A4898"/>
    <w:rsid w:val="003B14D7"/>
    <w:rsid w:val="003C310C"/>
    <w:rsid w:val="003C545B"/>
    <w:rsid w:val="003C7024"/>
    <w:rsid w:val="003F1285"/>
    <w:rsid w:val="004434D8"/>
    <w:rsid w:val="0046266A"/>
    <w:rsid w:val="0049082E"/>
    <w:rsid w:val="00492C47"/>
    <w:rsid w:val="004C21E2"/>
    <w:rsid w:val="004C712C"/>
    <w:rsid w:val="004D03D5"/>
    <w:rsid w:val="004F203F"/>
    <w:rsid w:val="005279AE"/>
    <w:rsid w:val="00545F1C"/>
    <w:rsid w:val="00574183"/>
    <w:rsid w:val="005E2846"/>
    <w:rsid w:val="005F5ECA"/>
    <w:rsid w:val="00606244"/>
    <w:rsid w:val="006643B4"/>
    <w:rsid w:val="00676B19"/>
    <w:rsid w:val="00680165"/>
    <w:rsid w:val="006A01DD"/>
    <w:rsid w:val="006A2D3E"/>
    <w:rsid w:val="006B1538"/>
    <w:rsid w:val="006B72A9"/>
    <w:rsid w:val="006E2557"/>
    <w:rsid w:val="00775603"/>
    <w:rsid w:val="00795F22"/>
    <w:rsid w:val="007F465D"/>
    <w:rsid w:val="007F769D"/>
    <w:rsid w:val="007F77A9"/>
    <w:rsid w:val="00801B30"/>
    <w:rsid w:val="008070F3"/>
    <w:rsid w:val="00840D21"/>
    <w:rsid w:val="00853A44"/>
    <w:rsid w:val="00896A49"/>
    <w:rsid w:val="0089728C"/>
    <w:rsid w:val="008B3ECE"/>
    <w:rsid w:val="0090543E"/>
    <w:rsid w:val="00945A7F"/>
    <w:rsid w:val="0097363C"/>
    <w:rsid w:val="00985626"/>
    <w:rsid w:val="009A67EA"/>
    <w:rsid w:val="009D0B58"/>
    <w:rsid w:val="009E5BB0"/>
    <w:rsid w:val="00A16DFD"/>
    <w:rsid w:val="00A474EA"/>
    <w:rsid w:val="00A57CE2"/>
    <w:rsid w:val="00A6561E"/>
    <w:rsid w:val="00A87C0D"/>
    <w:rsid w:val="00A94CF2"/>
    <w:rsid w:val="00AC3DBA"/>
    <w:rsid w:val="00AE3765"/>
    <w:rsid w:val="00AF2000"/>
    <w:rsid w:val="00B34045"/>
    <w:rsid w:val="00B80014"/>
    <w:rsid w:val="00B83BE7"/>
    <w:rsid w:val="00B903CD"/>
    <w:rsid w:val="00B957A6"/>
    <w:rsid w:val="00C03D0F"/>
    <w:rsid w:val="00C05237"/>
    <w:rsid w:val="00C10F52"/>
    <w:rsid w:val="00C304AC"/>
    <w:rsid w:val="00CA2E53"/>
    <w:rsid w:val="00CC3CD5"/>
    <w:rsid w:val="00CD3C62"/>
    <w:rsid w:val="00D22BC5"/>
    <w:rsid w:val="00D31155"/>
    <w:rsid w:val="00D42940"/>
    <w:rsid w:val="00D67424"/>
    <w:rsid w:val="00D75946"/>
    <w:rsid w:val="00DA221A"/>
    <w:rsid w:val="00DA632F"/>
    <w:rsid w:val="00DD65E4"/>
    <w:rsid w:val="00E02691"/>
    <w:rsid w:val="00E21BC8"/>
    <w:rsid w:val="00E3323B"/>
    <w:rsid w:val="00E37A3C"/>
    <w:rsid w:val="00E5502A"/>
    <w:rsid w:val="00E678B5"/>
    <w:rsid w:val="00E72247"/>
    <w:rsid w:val="00EF024C"/>
    <w:rsid w:val="00EF0405"/>
    <w:rsid w:val="00F136B7"/>
    <w:rsid w:val="00F55904"/>
    <w:rsid w:val="00F66823"/>
    <w:rsid w:val="00F93588"/>
    <w:rsid w:val="00FA3B53"/>
    <w:rsid w:val="00FC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80F7"/>
  <w15:chartTrackingRefBased/>
  <w15:docId w15:val="{2E11EF58-21B8-4D88-AB24-E331E0FA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F52"/>
  </w:style>
  <w:style w:type="paragraph" w:styleId="Heading1">
    <w:name w:val="heading 1"/>
    <w:basedOn w:val="Normal"/>
    <w:next w:val="Normal"/>
    <w:link w:val="Heading1Char"/>
    <w:uiPriority w:val="9"/>
    <w:qFormat/>
    <w:rsid w:val="00C10F52"/>
    <w:pPr>
      <w:keepNext/>
      <w:keepLines/>
      <w:spacing w:after="360" w:line="48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10F52"/>
    <w:pPr>
      <w:keepNext/>
      <w:keepLines/>
      <w:numPr>
        <w:numId w:val="1"/>
      </w:numPr>
      <w:spacing w:after="240" w:line="360" w:lineRule="auto"/>
      <w:ind w:left="0" w:firstLine="0"/>
      <w:outlineLvl w:val="1"/>
    </w:pPr>
    <w:rPr>
      <w:rFonts w:ascii="Times New Roman" w:eastAsiaTheme="majorEastAsia" w:hAnsi="Times New Roman" w:cstheme="majorBidi"/>
      <w:b/>
      <w:bCs/>
      <w:sz w:val="24"/>
      <w:szCs w:val="26"/>
    </w:rPr>
  </w:style>
  <w:style w:type="paragraph" w:styleId="Heading5">
    <w:name w:val="heading 5"/>
    <w:basedOn w:val="Normal"/>
    <w:next w:val="Normal"/>
    <w:link w:val="Heading5Char"/>
    <w:uiPriority w:val="9"/>
    <w:semiHidden/>
    <w:unhideWhenUsed/>
    <w:qFormat/>
    <w:rsid w:val="00C10F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F52"/>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C10F52"/>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semiHidden/>
    <w:rsid w:val="00C10F52"/>
    <w:rPr>
      <w:rFonts w:asciiTheme="majorHAnsi" w:eastAsiaTheme="majorEastAsia" w:hAnsiTheme="majorHAnsi" w:cstheme="majorBidi"/>
      <w:color w:val="365F91" w:themeColor="accent1" w:themeShade="BF"/>
    </w:rPr>
  </w:style>
  <w:style w:type="paragraph" w:customStyle="1" w:styleId="Default">
    <w:name w:val="Default"/>
    <w:rsid w:val="00C10F5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10F52"/>
    <w:rPr>
      <w:color w:val="808080"/>
    </w:rPr>
  </w:style>
  <w:style w:type="paragraph" w:styleId="BalloonText">
    <w:name w:val="Balloon Text"/>
    <w:basedOn w:val="Normal"/>
    <w:link w:val="BalloonTextChar"/>
    <w:uiPriority w:val="99"/>
    <w:semiHidden/>
    <w:unhideWhenUsed/>
    <w:rsid w:val="00C1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52"/>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C10F52"/>
    <w:pPr>
      <w:ind w:left="720"/>
      <w:contextualSpacing/>
    </w:pPr>
  </w:style>
  <w:style w:type="character" w:customStyle="1" w:styleId="ListParagraphChar">
    <w:name w:val="List Paragraph Char"/>
    <w:aliases w:val="Body of text Char,List Paragraph1 Char"/>
    <w:link w:val="ListParagraph"/>
    <w:uiPriority w:val="34"/>
    <w:rsid w:val="00C10F52"/>
  </w:style>
  <w:style w:type="paragraph" w:styleId="NoSpacing">
    <w:name w:val="No Spacing"/>
    <w:uiPriority w:val="1"/>
    <w:qFormat/>
    <w:rsid w:val="00C10F52"/>
    <w:pPr>
      <w:spacing w:after="0" w:line="240" w:lineRule="auto"/>
    </w:pPr>
  </w:style>
  <w:style w:type="character" w:styleId="Hyperlink">
    <w:name w:val="Hyperlink"/>
    <w:basedOn w:val="DefaultParagraphFont"/>
    <w:uiPriority w:val="99"/>
    <w:unhideWhenUsed/>
    <w:rsid w:val="00C10F52"/>
    <w:rPr>
      <w:color w:val="0000FF" w:themeColor="hyperlink"/>
      <w:u w:val="single"/>
    </w:rPr>
  </w:style>
  <w:style w:type="paragraph" w:styleId="Header">
    <w:name w:val="header"/>
    <w:basedOn w:val="Normal"/>
    <w:link w:val="HeaderChar"/>
    <w:uiPriority w:val="99"/>
    <w:unhideWhenUsed/>
    <w:rsid w:val="00C1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F52"/>
  </w:style>
  <w:style w:type="paragraph" w:styleId="Footer">
    <w:name w:val="footer"/>
    <w:basedOn w:val="Normal"/>
    <w:link w:val="FooterChar"/>
    <w:uiPriority w:val="99"/>
    <w:unhideWhenUsed/>
    <w:rsid w:val="00C10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F52"/>
  </w:style>
  <w:style w:type="table" w:styleId="TableGrid">
    <w:name w:val="Table Grid"/>
    <w:basedOn w:val="TableNormal"/>
    <w:uiPriority w:val="59"/>
    <w:rsid w:val="00C10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ui-tag-span">
    <w:name w:val="yui-tag-span"/>
    <w:rsid w:val="00C10F52"/>
  </w:style>
  <w:style w:type="table" w:customStyle="1" w:styleId="TableGrid0">
    <w:name w:val="TableGrid"/>
    <w:rsid w:val="00C10F52"/>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C10F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C10F52"/>
  </w:style>
  <w:style w:type="paragraph" w:styleId="BodyText">
    <w:name w:val="Body Text"/>
    <w:basedOn w:val="Normal"/>
    <w:link w:val="BodyTextChar"/>
    <w:uiPriority w:val="1"/>
    <w:qFormat/>
    <w:rsid w:val="00C10F5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10F5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ocw.ipb.ac.id/file.php/14/%20pengendalian-gulma/BAB9.Gulma-Perkebunan" TargetMode="External"/><Relationship Id="rId18" Type="http://schemas.openxmlformats.org/officeDocument/2006/relationships/hyperlink" Target="https://www.ncbi.nlm.nih.gov/pubmed/2679650" TargetMode="External"/><Relationship Id="rId3" Type="http://schemas.openxmlformats.org/officeDocument/2006/relationships/settings" Target="settings.xml"/><Relationship Id="rId21" Type="http://schemas.openxmlformats.org/officeDocument/2006/relationships/hyperlink" Target="http://doi.org/10.1071/CP08178" TargetMode="External"/><Relationship Id="rId7" Type="http://schemas.openxmlformats.org/officeDocument/2006/relationships/hyperlink" Target="mailto:mayasafitri940@gmail.com" TargetMode="External"/><Relationship Id="rId12" Type="http://schemas.openxmlformats.org/officeDocument/2006/relationships/hyperlink" Target="http://ocw.ipb.ac.id/file.php/14/%20pengendalian-gulma/BAB9.Gulma-Perkebunan" TargetMode="External"/><Relationship Id="rId17" Type="http://schemas.openxmlformats.org/officeDocument/2006/relationships/hyperlink" Target="https://scholar.google.com/scholar_lookup?journal=Pest+Manag+Sci&amp;title=A+first+report+of+glyphosate-resistant+goosegrass+%28Eleusine+indica+%28L%29+Gaertn%29+in+Malaysia&amp;author=LJ+Lee&amp;author=J+Ngim&amp;volume=56&amp;publication_year=2000&amp;pages=336-339&amp;" TargetMode="External"/><Relationship Id="rId2" Type="http://schemas.openxmlformats.org/officeDocument/2006/relationships/styles" Target="styles.xml"/><Relationship Id="rId16" Type="http://schemas.openxmlformats.org/officeDocument/2006/relationships/hyperlink" Target="http://doi.org/10.1111/wre.12118" TargetMode="External"/><Relationship Id="rId20" Type="http://schemas.openxmlformats.org/officeDocument/2006/relationships/hyperlink" Target="Http://www.pustaka-deptan.go.id/agritek/isdp010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cw.ipb.ac.id/file.php/14/%20pengendalian-gulma/BAB9.Gulma-Perkebuna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cw.ipb.ac.id/file.php/14/%20pengendalian-gulma/BAB9.Gulma-Perkebunan" TargetMode="External"/><Relationship Id="rId23" Type="http://schemas.openxmlformats.org/officeDocument/2006/relationships/fontTable" Target="fontTable.xml"/><Relationship Id="rId10" Type="http://schemas.openxmlformats.org/officeDocument/2006/relationships/hyperlink" Target="http://ocw.ipb.ac.id/file.php/14/%20pengendalian-gulma/BAB9.Gulma-Perkebunan" TargetMode="External"/><Relationship Id="rId19" Type="http://schemas.openxmlformats.org/officeDocument/2006/relationships/hyperlink" Target="https://scholar.google.com/scholar_lookup?journal=Biofactors&amp;title=The+herbicide+glyphosate&amp;author=J+Malik&amp;author=G+Barry&amp;author=G+Kishore&amp;volume=2&amp;publication_year=1989&amp;pages=17-25&amp;pmid=2679650&amp;" TargetMode="External"/><Relationship Id="rId4" Type="http://schemas.openxmlformats.org/officeDocument/2006/relationships/webSettings" Target="webSettings.xml"/><Relationship Id="rId9" Type="http://schemas.openxmlformats.org/officeDocument/2006/relationships/hyperlink" Target="http://doi.org/10.106/j.cropto.2015.09.27" TargetMode="External"/><Relationship Id="rId14" Type="http://schemas.openxmlformats.org/officeDocument/2006/relationships/hyperlink" Target="http://ocw.ipb.ac.id/file.php/14/%20pengendalian-gulma/BAB9.Gulma-Perkebunan"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ya\Documents\BAHAN%20TESIS\sp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4D6-4C02-89D9-05D528D783F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04D6-4C02-89D9-05D528D783F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04D6-4C02-89D9-05D528D783FC}"/>
              </c:ext>
            </c:extLst>
          </c:dPt>
          <c:dLbls>
            <c:dLbl>
              <c:idx val="0"/>
              <c:layout>
                <c:manualLayout>
                  <c:x val="-0.1589815070539233"/>
                  <c:y val="2.2021270160931646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257782947937004"/>
                      <c:h val="0.21055147375626157"/>
                    </c:manualLayout>
                  </c15:layout>
                </c:ext>
                <c:ext xmlns:c16="http://schemas.microsoft.com/office/drawing/2014/chart" uri="{C3380CC4-5D6E-409C-BE32-E72D297353CC}">
                  <c16:uniqueId val="{00000001-04D6-4C02-89D9-05D528D783FC}"/>
                </c:ext>
              </c:extLst>
            </c:dLbl>
            <c:dLbl>
              <c:idx val="1"/>
              <c:layout>
                <c:manualLayout>
                  <c:x val="0.11795827456523185"/>
                  <c:y val="-0.24265414324758033"/>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703137794779308"/>
                      <c:h val="0.18164377191855763"/>
                    </c:manualLayout>
                  </c15:layout>
                </c:ext>
                <c:ext xmlns:c16="http://schemas.microsoft.com/office/drawing/2014/chart" uri="{C3380CC4-5D6E-409C-BE32-E72D297353CC}">
                  <c16:uniqueId val="{00000003-04D6-4C02-89D9-05D528D783FC}"/>
                </c:ext>
              </c:extLst>
            </c:dLbl>
            <c:dLbl>
              <c:idx val="2"/>
              <c:tx>
                <c:rich>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fld id="{057B2D82-058B-4B89-B29C-4CF9CB10CD6C}" type="PERCENTAGE">
                      <a:rPr lang="en-US" sz="1100" b="1">
                        <a:solidFill>
                          <a:srgbClr val="002060"/>
                        </a:solidFill>
                        <a:latin typeface="Times New Roman" panose="02020603050405020304" pitchFamily="18" charset="0"/>
                        <a:cs typeface="Times New Roman" panose="02020603050405020304" pitchFamily="18" charset="0"/>
                      </a:rPr>
                      <a:pPr>
                        <a:defRPr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t>[PERCENTAGE]</a:t>
                    </a:fld>
                    <a:endParaRPr lang="en-US"/>
                  </a:p>
                </c:rich>
              </c:tx>
              <c:spPr>
                <a:noFill/>
                <a:ln>
                  <a:noFill/>
                </a:ln>
                <a:effectLst/>
              </c:spPr>
              <c:dLblPos val="inEnd"/>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04D6-4C02-89D9-05D528D783F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'resistensi gulma'!$W$6:$W$8</c:f>
              <c:strCache>
                <c:ptCount val="3"/>
                <c:pt idx="0">
                  <c:v>Resisten</c:v>
                </c:pt>
                <c:pt idx="1">
                  <c:v>Moderat / Berkembang Resisten</c:v>
                </c:pt>
                <c:pt idx="2">
                  <c:v>Sensitif</c:v>
                </c:pt>
              </c:strCache>
            </c:strRef>
          </c:cat>
          <c:val>
            <c:numRef>
              <c:f>'resistensi gulma'!$X$6:$X$8</c:f>
              <c:numCache>
                <c:formatCode>General</c:formatCode>
                <c:ptCount val="3"/>
                <c:pt idx="0">
                  <c:v>11</c:v>
                </c:pt>
                <c:pt idx="1">
                  <c:v>5</c:v>
                </c:pt>
                <c:pt idx="2">
                  <c:v>8</c:v>
                </c:pt>
              </c:numCache>
            </c:numRef>
          </c:val>
          <c:extLst>
            <c:ext xmlns:c16="http://schemas.microsoft.com/office/drawing/2014/chart" uri="{C3380CC4-5D6E-409C-BE32-E72D297353CC}">
              <c16:uniqueId val="{00000006-04D6-4C02-89D9-05D528D783F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15</Pages>
  <Words>5784</Words>
  <Characters>32971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110</cp:revision>
  <dcterms:created xsi:type="dcterms:W3CDTF">2021-06-01T10:51:00Z</dcterms:created>
  <dcterms:modified xsi:type="dcterms:W3CDTF">2021-06-16T11:48:00Z</dcterms:modified>
</cp:coreProperties>
</file>